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22808" w14:textId="77777777" w:rsidR="002E5F0C" w:rsidRDefault="00736485">
      <w:pPr>
        <w:spacing w:afterLines="100" w:after="312"/>
        <w:jc w:val="center"/>
        <w:rPr>
          <w:rFonts w:ascii="华文细黑" w:eastAsia="华文细黑" w:hAnsi="华文细黑" w:cs="华文细黑" w:hint="eastAsia"/>
          <w:b/>
          <w:bCs/>
          <w:sz w:val="48"/>
          <w:szCs w:val="48"/>
        </w:rPr>
      </w:pPr>
      <w:r>
        <w:rPr>
          <w:rFonts w:ascii="Times New Roman" w:eastAsia="宋体" w:hAnsi="Times New Roman" w:cs="Times New Roman" w:hint="eastAsia"/>
          <w:b/>
          <w:bCs/>
          <w:sz w:val="48"/>
          <w:szCs w:val="48"/>
        </w:rPr>
        <w:t>“精准‘因级制宜’，共筑优良学风”</w:t>
      </w:r>
    </w:p>
    <w:p w14:paraId="330CD79E" w14:textId="77777777" w:rsidR="002E5F0C" w:rsidRDefault="00736485">
      <w:pPr>
        <w:spacing w:afterLines="100" w:after="312"/>
        <w:jc w:val="center"/>
        <w:rPr>
          <w:rFonts w:ascii="宋体" w:eastAsia="宋体" w:hAnsi="宋体" w:hint="eastAsia"/>
          <w:b/>
          <w:sz w:val="48"/>
          <w:szCs w:val="48"/>
        </w:rPr>
      </w:pPr>
      <w:r>
        <w:rPr>
          <w:rFonts w:ascii="宋体" w:eastAsia="宋体" w:hAnsi="宋体" w:hint="eastAsia"/>
          <w:b/>
          <w:bCs/>
          <w:sz w:val="48"/>
          <w:szCs w:val="48"/>
        </w:rPr>
        <w:t>传媒技术学院学风建设整体实施方案细则</w:t>
      </w:r>
    </w:p>
    <w:p w14:paraId="766D4D4A" w14:textId="77777777" w:rsidR="002E5F0C" w:rsidRDefault="00736485">
      <w:pPr>
        <w:spacing w:afterLines="100" w:after="312"/>
        <w:jc w:val="center"/>
        <w:rPr>
          <w:rFonts w:ascii="华文中宋" w:eastAsia="华文中宋" w:hAnsi="华文中宋" w:cs="华文中宋" w:hint="eastAsia"/>
          <w:bCs/>
          <w:sz w:val="32"/>
          <w:szCs w:val="32"/>
        </w:rPr>
      </w:pPr>
      <w:r>
        <w:rPr>
          <w:rFonts w:ascii="华文中宋" w:eastAsia="华文中宋" w:hAnsi="华文中宋" w:cs="华文中宋" w:hint="eastAsia"/>
          <w:bCs/>
          <w:sz w:val="32"/>
          <w:szCs w:val="32"/>
        </w:rPr>
        <w:t>实施背景</w:t>
      </w:r>
    </w:p>
    <w:p w14:paraId="49C04B65"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随着高等教育的普及和发展，大学规模不断扩大，学生数量日益增多。在当前教育环境下，各年级学生呈现出不同的学业特点和需求，这为学风建设工作提出了精细化的要求。为提高学生综合素质，凝聚全体教职工和广大学生的学术思想、办学理念和思想方法。根据《聊城大学</w:t>
      </w:r>
      <w:r>
        <w:rPr>
          <w:rFonts w:ascii="宋体" w:eastAsia="宋体" w:hAnsi="宋体" w:hint="eastAsia"/>
          <w:sz w:val="28"/>
          <w:szCs w:val="28"/>
        </w:rPr>
        <w:t xml:space="preserve">2024 </w:t>
      </w:r>
      <w:r>
        <w:rPr>
          <w:rFonts w:ascii="宋体" w:eastAsia="宋体" w:hAnsi="宋体" w:hint="eastAsia"/>
          <w:sz w:val="28"/>
          <w:szCs w:val="28"/>
        </w:rPr>
        <w:t>年“学风建设”工作方案》的相关要求，结合传媒技术学院实际情况，特制定本方案。</w:t>
      </w:r>
      <w:r>
        <w:rPr>
          <w:rFonts w:ascii="宋体" w:eastAsia="宋体" w:hAnsi="宋体" w:hint="eastAsia"/>
          <w:sz w:val="28"/>
          <w:szCs w:val="28"/>
        </w:rPr>
        <w:t xml:space="preserve"> </w:t>
      </w:r>
    </w:p>
    <w:p w14:paraId="1F0C0AA9" w14:textId="77777777" w:rsidR="002E5F0C" w:rsidRDefault="00736485">
      <w:pPr>
        <w:spacing w:afterLines="100" w:after="312"/>
        <w:rPr>
          <w:rFonts w:ascii="华文中宋" w:eastAsia="华文中宋" w:hAnsi="华文中宋" w:cs="华文中宋" w:hint="eastAsia"/>
          <w:bCs/>
          <w:sz w:val="32"/>
          <w:szCs w:val="32"/>
        </w:rPr>
      </w:pPr>
      <w:r>
        <w:rPr>
          <w:rFonts w:ascii="华文中宋" w:eastAsia="华文中宋" w:hAnsi="华文中宋" w:cs="华文中宋" w:hint="eastAsia"/>
          <w:bCs/>
          <w:sz w:val="32"/>
          <w:szCs w:val="32"/>
        </w:rPr>
        <w:t>一、总体思路</w:t>
      </w:r>
    </w:p>
    <w:p w14:paraId="481A7BC6"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2024</w:t>
      </w:r>
      <w:r>
        <w:rPr>
          <w:rFonts w:ascii="宋体" w:eastAsia="宋体" w:hAnsi="宋体" w:hint="eastAsia"/>
          <w:sz w:val="28"/>
          <w:szCs w:val="28"/>
        </w:rPr>
        <w:t>年，我院将深入开展传媒技术学院提升学生学习质量、培养良好学习习惯和综合素养的学风建设工作，重点围绕各年级不同的学业情况开展针对性工作为总体思路，将学风建设与人才培养目标紧密结合，提高人才培养质量，促进学院教育事业的发展，推进教学改革实施，营造积极向上、严谨务实的学习环境，建立学风建设长效机制。</w:t>
      </w:r>
    </w:p>
    <w:p w14:paraId="6ACC577A" w14:textId="77777777" w:rsidR="002E5F0C" w:rsidRDefault="00736485">
      <w:pPr>
        <w:numPr>
          <w:ilvl w:val="0"/>
          <w:numId w:val="1"/>
        </w:numPr>
        <w:spacing w:afterLines="100" w:after="312"/>
        <w:rPr>
          <w:rFonts w:ascii="华文中宋" w:eastAsia="华文中宋" w:hAnsi="华文中宋" w:cs="华文中宋" w:hint="eastAsia"/>
          <w:bCs/>
          <w:sz w:val="32"/>
          <w:szCs w:val="32"/>
        </w:rPr>
      </w:pPr>
      <w:r>
        <w:rPr>
          <w:rFonts w:ascii="华文中宋" w:eastAsia="华文中宋" w:hAnsi="华文中宋" w:cs="华文中宋" w:hint="eastAsia"/>
          <w:bCs/>
          <w:sz w:val="32"/>
          <w:szCs w:val="32"/>
        </w:rPr>
        <w:t>工作目标</w:t>
      </w:r>
    </w:p>
    <w:p w14:paraId="71EF80AF"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（一）以思想教育为先导，深化学风内涵建设。培养学生正确的成才观，引导学生成为“有理想、有道德、有文化、有纪律”的好青年。</w:t>
      </w:r>
    </w:p>
    <w:p w14:paraId="7795F6DF"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（二）以学风督查为机制，强化学生守纪意识。建立有效的检查机制，加强早读、晚自习纪律检查，加强违纪警示教育和诚信教育，严肃考</w:t>
      </w:r>
      <w:r>
        <w:rPr>
          <w:rFonts w:ascii="宋体" w:eastAsia="宋体" w:hAnsi="宋体" w:hint="eastAsia"/>
          <w:sz w:val="28"/>
          <w:szCs w:val="28"/>
        </w:rPr>
        <w:lastRenderedPageBreak/>
        <w:t>风考纪，强化学生对各项制度、纪律的认识，形成风清气正的良好氛围。</w:t>
      </w:r>
    </w:p>
    <w:p w14:paraId="00A56126"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三）以线上线下为抓手，拓展学习交流空间。充分利用校院两级网站、微信公众号、视频号等线上平台以及教学楼、宿舍楼、“一站式”学生社区等线下空间，统筹规划建设“学习园地”，开展特色活动，为同学们提供更多学习场所。</w:t>
      </w:r>
    </w:p>
    <w:p w14:paraId="612C01E2"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（四）以活动育人为载体，营造浓厚学习氛围。强化活动育人实效，加强宣传，营造浓厚氛围。职能部门及各学院密切协作，创新开展学风建设活动，营造良好学风。</w:t>
      </w:r>
    </w:p>
    <w:p w14:paraId="4E147B1B" w14:textId="77777777" w:rsidR="002E5F0C" w:rsidRDefault="00736485">
      <w:pPr>
        <w:spacing w:afterLines="100" w:after="312"/>
        <w:jc w:val="left"/>
        <w:rPr>
          <w:rFonts w:ascii="华文中宋" w:eastAsia="华文中宋" w:hAnsi="华文中宋" w:cs="华文中宋" w:hint="eastAsia"/>
          <w:bCs/>
          <w:sz w:val="32"/>
          <w:szCs w:val="32"/>
        </w:rPr>
      </w:pPr>
      <w:r>
        <w:rPr>
          <w:rFonts w:ascii="宋体" w:eastAsia="宋体" w:hAnsi="宋体" w:hint="eastAsia"/>
          <w:bCs/>
          <w:sz w:val="32"/>
          <w:szCs w:val="32"/>
        </w:rPr>
        <w:t>三、</w:t>
      </w:r>
      <w:r>
        <w:rPr>
          <w:rFonts w:ascii="华文中宋" w:eastAsia="华文中宋" w:hAnsi="华文中宋" w:cs="华文中宋" w:hint="eastAsia"/>
          <w:bCs/>
          <w:sz w:val="32"/>
          <w:szCs w:val="32"/>
        </w:rPr>
        <w:t>工作内容</w:t>
      </w:r>
    </w:p>
    <w:p w14:paraId="32E6F21A" w14:textId="77777777" w:rsidR="002E5F0C" w:rsidRDefault="00736485">
      <w:pPr>
        <w:spacing w:afterLines="100" w:after="312"/>
        <w:ind w:firstLineChars="200" w:firstLine="643"/>
        <w:rPr>
          <w:rFonts w:ascii="宋体" w:eastAsia="宋体" w:hAnsi="宋体" w:hint="eastAsia"/>
          <w:b/>
          <w:sz w:val="32"/>
          <w:szCs w:val="32"/>
        </w:rPr>
      </w:pPr>
      <w:r>
        <w:rPr>
          <w:rFonts w:ascii="宋体" w:eastAsia="宋体" w:hAnsi="宋体" w:hint="eastAsia"/>
          <w:b/>
          <w:sz w:val="32"/>
          <w:szCs w:val="32"/>
        </w:rPr>
        <w:t>（一）实事求是分级优化，明确不同建设内容</w:t>
      </w:r>
    </w:p>
    <w:p w14:paraId="70F689DB"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1.</w:t>
      </w:r>
      <w:r>
        <w:rPr>
          <w:rFonts w:ascii="宋体" w:eastAsia="宋体" w:hAnsi="宋体" w:hint="eastAsia"/>
          <w:sz w:val="28"/>
          <w:szCs w:val="28"/>
        </w:rPr>
        <w:t>对于大一</w:t>
      </w:r>
      <w:r>
        <w:rPr>
          <w:rFonts w:ascii="宋体" w:eastAsia="宋体" w:hAnsi="宋体" w:hint="eastAsia"/>
          <w:sz w:val="28"/>
          <w:szCs w:val="28"/>
        </w:rPr>
        <w:t>年级</w:t>
      </w:r>
    </w:p>
    <w:p w14:paraId="7754B95A"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1</w:t>
      </w:r>
      <w:r>
        <w:rPr>
          <w:rFonts w:ascii="宋体" w:eastAsia="宋体" w:hAnsi="宋体" w:hint="eastAsia"/>
          <w:sz w:val="28"/>
          <w:szCs w:val="28"/>
        </w:rPr>
        <w:t>）</w:t>
      </w:r>
      <w:r>
        <w:rPr>
          <w:rFonts w:ascii="宋体" w:eastAsia="宋体" w:hAnsi="宋体" w:hint="eastAsia"/>
          <w:sz w:val="28"/>
          <w:szCs w:val="28"/>
        </w:rPr>
        <w:t>加强入学教育中的学业板块，详细介绍大学课程体系、学分制度、考核方式等内容，让学生明确方向。通过发表“新生入学通知”，“开学不焦虑指南”等</w:t>
      </w:r>
      <w:r>
        <w:rPr>
          <w:rFonts w:ascii="宋体" w:eastAsia="宋体" w:hAnsi="宋体" w:hint="eastAsia"/>
          <w:sz w:val="28"/>
          <w:szCs w:val="28"/>
        </w:rPr>
        <w:t>前置性</w:t>
      </w:r>
      <w:r>
        <w:rPr>
          <w:rFonts w:ascii="宋体" w:eastAsia="宋体" w:hAnsi="宋体" w:hint="eastAsia"/>
          <w:sz w:val="28"/>
          <w:szCs w:val="28"/>
        </w:rPr>
        <w:t>入学教育活动对新生进行指导教学</w:t>
      </w:r>
      <w:r>
        <w:rPr>
          <w:rFonts w:ascii="宋体" w:eastAsia="宋体" w:hAnsi="宋体" w:hint="eastAsia"/>
          <w:sz w:val="28"/>
          <w:szCs w:val="28"/>
        </w:rPr>
        <w:t>；</w:t>
      </w:r>
      <w:r>
        <w:rPr>
          <w:rFonts w:ascii="宋体" w:eastAsia="宋体" w:hAnsi="宋体" w:hint="eastAsia"/>
          <w:sz w:val="28"/>
          <w:szCs w:val="28"/>
        </w:rPr>
        <w:t>同时通过开学后的入学教育</w:t>
      </w:r>
      <w:r>
        <w:rPr>
          <w:rFonts w:ascii="宋体" w:eastAsia="宋体" w:hAnsi="宋体" w:hint="eastAsia"/>
          <w:sz w:val="28"/>
          <w:szCs w:val="28"/>
        </w:rPr>
        <w:t>让大一新生适应新的教学制度模式</w:t>
      </w:r>
      <w:r>
        <w:rPr>
          <w:rFonts w:ascii="宋体" w:eastAsia="宋体" w:hAnsi="宋体" w:hint="eastAsia"/>
          <w:sz w:val="28"/>
          <w:szCs w:val="28"/>
        </w:rPr>
        <w:t>，</w:t>
      </w:r>
      <w:r>
        <w:rPr>
          <w:rFonts w:ascii="宋体" w:eastAsia="宋体" w:hAnsi="宋体" w:hint="eastAsia"/>
          <w:sz w:val="28"/>
          <w:szCs w:val="28"/>
        </w:rPr>
        <w:t>更快适应新环境。</w:t>
      </w:r>
    </w:p>
    <w:p w14:paraId="3151CCB6"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2</w:t>
      </w:r>
      <w:r>
        <w:rPr>
          <w:rFonts w:ascii="宋体" w:eastAsia="宋体" w:hAnsi="宋体" w:hint="eastAsia"/>
          <w:sz w:val="28"/>
          <w:szCs w:val="28"/>
        </w:rPr>
        <w:t>）</w:t>
      </w:r>
      <w:r>
        <w:rPr>
          <w:rFonts w:ascii="宋体" w:eastAsia="宋体" w:hAnsi="宋体" w:hint="eastAsia"/>
          <w:sz w:val="28"/>
          <w:szCs w:val="28"/>
        </w:rPr>
        <w:t>建立晚自习制度，培养学生自律学习习惯。学生提前十分钟就位，进行自习前的准备。纪律检查中心通过点名对迟到早退进行检查，保证学生学习时间。班干部协助纪律检查中心保证晚自习质量，做好收取和发放手机的工作。</w:t>
      </w:r>
      <w:r>
        <w:rPr>
          <w:rFonts w:ascii="宋体" w:eastAsia="宋体" w:hAnsi="宋体" w:hint="eastAsia"/>
          <w:sz w:val="28"/>
          <w:szCs w:val="28"/>
        </w:rPr>
        <w:t>其中</w:t>
      </w:r>
      <w:r>
        <w:rPr>
          <w:rFonts w:ascii="宋体" w:eastAsia="宋体" w:hAnsi="宋体" w:hint="eastAsia"/>
          <w:sz w:val="28"/>
          <w:szCs w:val="28"/>
        </w:rPr>
        <w:t>教育技术学专业邀请数科院研究生每周</w:t>
      </w:r>
      <w:r>
        <w:rPr>
          <w:rFonts w:ascii="宋体" w:eastAsia="宋体" w:hAnsi="宋体" w:hint="eastAsia"/>
          <w:sz w:val="28"/>
          <w:szCs w:val="28"/>
        </w:rPr>
        <w:t>2-3</w:t>
      </w:r>
      <w:r>
        <w:rPr>
          <w:rFonts w:ascii="宋体" w:eastAsia="宋体" w:hAnsi="宋体" w:hint="eastAsia"/>
          <w:sz w:val="28"/>
          <w:szCs w:val="28"/>
        </w:rPr>
        <w:t>次补习高数，来进行查缺补漏</w:t>
      </w:r>
      <w:r>
        <w:rPr>
          <w:rFonts w:ascii="宋体" w:eastAsia="宋体" w:hAnsi="宋体" w:hint="eastAsia"/>
          <w:sz w:val="28"/>
          <w:szCs w:val="28"/>
        </w:rPr>
        <w:t>；</w:t>
      </w:r>
      <w:r>
        <w:rPr>
          <w:rFonts w:ascii="宋体" w:eastAsia="宋体" w:hAnsi="宋体" w:hint="eastAsia"/>
          <w:sz w:val="28"/>
          <w:szCs w:val="28"/>
        </w:rPr>
        <w:t>中韩学生可以邀请外国语学院研究生每周补习</w:t>
      </w:r>
      <w:r>
        <w:rPr>
          <w:rFonts w:ascii="宋体" w:eastAsia="宋体" w:hAnsi="宋体" w:hint="eastAsia"/>
          <w:sz w:val="28"/>
          <w:szCs w:val="28"/>
        </w:rPr>
        <w:t>2-3</w:t>
      </w:r>
      <w:r>
        <w:rPr>
          <w:rFonts w:ascii="宋体" w:eastAsia="宋体" w:hAnsi="宋体" w:hint="eastAsia"/>
          <w:sz w:val="28"/>
          <w:szCs w:val="28"/>
        </w:rPr>
        <w:t>次基础韩语，增强学生学习效果。</w:t>
      </w:r>
    </w:p>
    <w:p w14:paraId="3575428E"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lastRenderedPageBreak/>
        <w:t>（</w:t>
      </w:r>
      <w:r>
        <w:rPr>
          <w:rFonts w:ascii="宋体" w:eastAsia="宋体" w:hAnsi="宋体" w:hint="eastAsia"/>
          <w:sz w:val="28"/>
          <w:szCs w:val="28"/>
        </w:rPr>
        <w:t>3</w:t>
      </w:r>
      <w:r>
        <w:rPr>
          <w:rFonts w:ascii="宋体" w:eastAsia="宋体" w:hAnsi="宋体" w:hint="eastAsia"/>
          <w:sz w:val="28"/>
          <w:szCs w:val="28"/>
        </w:rPr>
        <w:t>）</w:t>
      </w:r>
      <w:r>
        <w:rPr>
          <w:rFonts w:ascii="宋体" w:eastAsia="宋体" w:hAnsi="宋体" w:hint="eastAsia"/>
          <w:sz w:val="28"/>
          <w:szCs w:val="28"/>
        </w:rPr>
        <w:t>开展分享系列活动，邀请各专业优秀学长学姐分享学习技巧和心得；邀请优秀学生干部分享工作方法和经验；邀请心理健康中心分享保证心理健康的方法等等。通过分享活动，启发思维，激发学生产生新的思路和想法。</w:t>
      </w:r>
    </w:p>
    <w:p w14:paraId="0D87EB28"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4</w:t>
      </w:r>
      <w:r>
        <w:rPr>
          <w:rFonts w:ascii="宋体" w:eastAsia="宋体" w:hAnsi="宋体" w:hint="eastAsia"/>
          <w:sz w:val="28"/>
          <w:szCs w:val="28"/>
        </w:rPr>
        <w:t>）</w:t>
      </w:r>
      <w:r>
        <w:rPr>
          <w:rFonts w:ascii="宋体" w:eastAsia="宋体" w:hAnsi="宋体" w:hint="eastAsia"/>
          <w:sz w:val="28"/>
          <w:szCs w:val="28"/>
        </w:rPr>
        <w:t>学科竞赛兴趣岛，鼓励新生积极参与基础课程相关的趣味知识竞赛，比如</w:t>
      </w:r>
      <w:r>
        <w:rPr>
          <w:rFonts w:ascii="宋体" w:eastAsia="宋体" w:hAnsi="宋体" w:hint="eastAsia"/>
          <w:sz w:val="28"/>
          <w:szCs w:val="28"/>
        </w:rPr>
        <w:t>大广赛、</w:t>
      </w:r>
      <w:r>
        <w:rPr>
          <w:rFonts w:ascii="宋体" w:eastAsia="宋体" w:hAnsi="宋体" w:hint="eastAsia"/>
          <w:sz w:val="28"/>
          <w:szCs w:val="28"/>
        </w:rPr>
        <w:t>学生平面设计竞赛，计算机竞赛，摄影比赛等等。激发学习兴趣，增强对基础知识的掌握</w:t>
      </w:r>
      <w:r>
        <w:rPr>
          <w:rFonts w:ascii="宋体" w:eastAsia="宋体" w:hAnsi="宋体" w:hint="eastAsia"/>
          <w:sz w:val="28"/>
          <w:szCs w:val="28"/>
        </w:rPr>
        <w:t>；</w:t>
      </w:r>
      <w:r>
        <w:rPr>
          <w:rFonts w:ascii="宋体" w:eastAsia="宋体" w:hAnsi="宋体" w:hint="eastAsia"/>
          <w:sz w:val="28"/>
          <w:szCs w:val="28"/>
        </w:rPr>
        <w:t>同时</w:t>
      </w:r>
      <w:r>
        <w:rPr>
          <w:rFonts w:ascii="宋体" w:eastAsia="宋体" w:hAnsi="宋体" w:hint="eastAsia"/>
          <w:sz w:val="28"/>
          <w:szCs w:val="28"/>
        </w:rPr>
        <w:t>邀请</w:t>
      </w:r>
      <w:r>
        <w:rPr>
          <w:rFonts w:ascii="宋体" w:eastAsia="宋体" w:hAnsi="宋体" w:hint="eastAsia"/>
          <w:sz w:val="28"/>
          <w:szCs w:val="28"/>
        </w:rPr>
        <w:t>有经验</w:t>
      </w:r>
      <w:r>
        <w:rPr>
          <w:rFonts w:ascii="宋体" w:eastAsia="宋体" w:hAnsi="宋体" w:hint="eastAsia"/>
          <w:sz w:val="28"/>
          <w:szCs w:val="28"/>
        </w:rPr>
        <w:t>的学长学姐来</w:t>
      </w:r>
      <w:r>
        <w:rPr>
          <w:rFonts w:ascii="宋体" w:eastAsia="宋体" w:hAnsi="宋体" w:hint="eastAsia"/>
          <w:sz w:val="28"/>
          <w:szCs w:val="28"/>
        </w:rPr>
        <w:t>开展分享会</w:t>
      </w:r>
      <w:r>
        <w:rPr>
          <w:rFonts w:ascii="宋体" w:eastAsia="宋体" w:hAnsi="宋体" w:hint="eastAsia"/>
          <w:sz w:val="28"/>
          <w:szCs w:val="28"/>
        </w:rPr>
        <w:t>，增加经验，强化能力</w:t>
      </w:r>
      <w:r>
        <w:rPr>
          <w:rFonts w:ascii="宋体" w:eastAsia="宋体" w:hAnsi="宋体" w:hint="eastAsia"/>
          <w:sz w:val="28"/>
          <w:szCs w:val="28"/>
        </w:rPr>
        <w:t>，</w:t>
      </w:r>
      <w:r>
        <w:rPr>
          <w:rFonts w:ascii="宋体" w:eastAsia="宋体" w:hAnsi="宋体" w:hint="eastAsia"/>
          <w:sz w:val="28"/>
          <w:szCs w:val="28"/>
        </w:rPr>
        <w:t>实现以赛促学</w:t>
      </w:r>
      <w:r>
        <w:rPr>
          <w:rFonts w:ascii="宋体" w:eastAsia="宋体" w:hAnsi="宋体" w:hint="eastAsia"/>
          <w:sz w:val="28"/>
          <w:szCs w:val="28"/>
        </w:rPr>
        <w:t>。</w:t>
      </w:r>
    </w:p>
    <w:p w14:paraId="017C2636"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5</w:t>
      </w:r>
      <w:r>
        <w:rPr>
          <w:rFonts w:ascii="宋体" w:eastAsia="宋体" w:hAnsi="宋体" w:hint="eastAsia"/>
          <w:sz w:val="28"/>
          <w:szCs w:val="28"/>
        </w:rPr>
        <w:t>）</w:t>
      </w:r>
      <w:r>
        <w:rPr>
          <w:rFonts w:ascii="宋体" w:eastAsia="宋体" w:hAnsi="宋体" w:hint="eastAsia"/>
          <w:sz w:val="28"/>
          <w:szCs w:val="28"/>
        </w:rPr>
        <w:t>专业技能探索。</w:t>
      </w:r>
      <w:r>
        <w:rPr>
          <w:rFonts w:ascii="宋体" w:eastAsia="宋体" w:hAnsi="宋体" w:hint="eastAsia"/>
          <w:sz w:val="28"/>
          <w:szCs w:val="28"/>
        </w:rPr>
        <w:t>各专业积极通过举办相关技能大赛促进学生的专业实践能力。</w:t>
      </w:r>
      <w:r>
        <w:rPr>
          <w:rFonts w:ascii="宋体" w:eastAsia="宋体" w:hAnsi="宋体" w:hint="eastAsia"/>
          <w:sz w:val="28"/>
          <w:szCs w:val="28"/>
        </w:rPr>
        <w:t>教育技术专业通过开展</w:t>
      </w:r>
      <w:r>
        <w:rPr>
          <w:rFonts w:ascii="宋体" w:eastAsia="宋体" w:hAnsi="宋体" w:hint="eastAsia"/>
          <w:sz w:val="28"/>
          <w:szCs w:val="28"/>
        </w:rPr>
        <w:t>ppt</w:t>
      </w:r>
      <w:r>
        <w:rPr>
          <w:rFonts w:ascii="宋体" w:eastAsia="宋体" w:hAnsi="宋体" w:hint="eastAsia"/>
          <w:sz w:val="28"/>
          <w:szCs w:val="28"/>
        </w:rPr>
        <w:t>制作技能比拼，对专业技能进行巩固强化</w:t>
      </w:r>
      <w:r>
        <w:rPr>
          <w:rFonts w:ascii="宋体" w:eastAsia="宋体" w:hAnsi="宋体" w:hint="eastAsia"/>
          <w:sz w:val="28"/>
          <w:szCs w:val="28"/>
        </w:rPr>
        <w:t>；</w:t>
      </w:r>
      <w:r>
        <w:rPr>
          <w:rFonts w:ascii="宋体" w:eastAsia="宋体" w:hAnsi="宋体" w:hint="eastAsia"/>
          <w:sz w:val="28"/>
          <w:szCs w:val="28"/>
        </w:rPr>
        <w:t>广编专业</w:t>
      </w:r>
      <w:r>
        <w:rPr>
          <w:rFonts w:ascii="宋体" w:eastAsia="宋体" w:hAnsi="宋体" w:hint="eastAsia"/>
          <w:sz w:val="28"/>
          <w:szCs w:val="28"/>
        </w:rPr>
        <w:t>通过邀请</w:t>
      </w:r>
      <w:r>
        <w:rPr>
          <w:rFonts w:ascii="宋体" w:eastAsia="宋体" w:hAnsi="宋体" w:hint="eastAsia"/>
          <w:sz w:val="28"/>
          <w:szCs w:val="28"/>
        </w:rPr>
        <w:t>影视技术中心、</w:t>
      </w:r>
      <w:r>
        <w:rPr>
          <w:rFonts w:ascii="宋体" w:eastAsia="宋体" w:hAnsi="宋体" w:hint="eastAsia"/>
          <w:sz w:val="28"/>
          <w:szCs w:val="28"/>
        </w:rPr>
        <w:t>DV</w:t>
      </w:r>
      <w:r>
        <w:rPr>
          <w:rFonts w:ascii="宋体" w:eastAsia="宋体" w:hAnsi="宋体" w:hint="eastAsia"/>
          <w:sz w:val="28"/>
          <w:szCs w:val="28"/>
        </w:rPr>
        <w:t>协会来</w:t>
      </w:r>
      <w:r>
        <w:rPr>
          <w:rFonts w:ascii="宋体" w:eastAsia="宋体" w:hAnsi="宋体" w:hint="eastAsia"/>
          <w:sz w:val="28"/>
          <w:szCs w:val="28"/>
        </w:rPr>
        <w:t>协作共赢，共同探索</w:t>
      </w:r>
      <w:r>
        <w:rPr>
          <w:rFonts w:ascii="宋体" w:eastAsia="宋体" w:hAnsi="宋体" w:hint="eastAsia"/>
          <w:sz w:val="28"/>
          <w:szCs w:val="28"/>
        </w:rPr>
        <w:t>专业技能，提高专业能力。数媒专业可以通过</w:t>
      </w:r>
      <w:r>
        <w:rPr>
          <w:rFonts w:ascii="宋体" w:eastAsia="宋体" w:hAnsi="宋体" w:hint="eastAsia"/>
          <w:sz w:val="28"/>
          <w:szCs w:val="28"/>
        </w:rPr>
        <w:t>定期开展</w:t>
      </w:r>
      <w:r>
        <w:rPr>
          <w:rFonts w:ascii="宋体" w:eastAsia="宋体" w:hAnsi="宋体" w:hint="eastAsia"/>
          <w:sz w:val="28"/>
          <w:szCs w:val="28"/>
        </w:rPr>
        <w:t>创意工坊</w:t>
      </w:r>
      <w:r>
        <w:rPr>
          <w:rFonts w:ascii="宋体" w:eastAsia="宋体" w:hAnsi="宋体" w:hint="eastAsia"/>
          <w:sz w:val="28"/>
          <w:szCs w:val="28"/>
        </w:rPr>
        <w:t>实现</w:t>
      </w:r>
      <w:r>
        <w:rPr>
          <w:rFonts w:ascii="宋体" w:eastAsia="宋体" w:hAnsi="宋体" w:hint="eastAsia"/>
          <w:sz w:val="28"/>
          <w:szCs w:val="28"/>
        </w:rPr>
        <w:t>对专业技能深度挖掘。</w:t>
      </w:r>
    </w:p>
    <w:p w14:paraId="3FF313EE"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6</w:t>
      </w:r>
      <w:r>
        <w:rPr>
          <w:rFonts w:ascii="宋体" w:eastAsia="宋体" w:hAnsi="宋体" w:hint="eastAsia"/>
          <w:sz w:val="28"/>
          <w:szCs w:val="28"/>
        </w:rPr>
        <w:t>）</w:t>
      </w:r>
      <w:r>
        <w:rPr>
          <w:rFonts w:ascii="宋体" w:eastAsia="宋体" w:hAnsi="宋体" w:hint="eastAsia"/>
          <w:sz w:val="28"/>
          <w:szCs w:val="28"/>
        </w:rPr>
        <w:t>开展诚信教育系列活动，比如“诚信应考，杜绝作弊”活动，诚信调查问卷活动“拒绝帮助他人答到”主题教育活动等。</w:t>
      </w:r>
    </w:p>
    <w:p w14:paraId="7F3200BD"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7</w:t>
      </w:r>
      <w:r>
        <w:rPr>
          <w:rFonts w:ascii="宋体" w:eastAsia="宋体" w:hAnsi="宋体" w:hint="eastAsia"/>
          <w:sz w:val="28"/>
          <w:szCs w:val="28"/>
        </w:rPr>
        <w:t>）</w:t>
      </w:r>
      <w:r>
        <w:rPr>
          <w:rFonts w:ascii="宋体" w:eastAsia="宋体" w:hAnsi="宋体" w:hint="eastAsia"/>
          <w:sz w:val="28"/>
          <w:szCs w:val="28"/>
        </w:rPr>
        <w:t>出国留学意识萌芽培养</w:t>
      </w:r>
      <w:r>
        <w:rPr>
          <w:rFonts w:ascii="宋体" w:eastAsia="宋体" w:hAnsi="宋体" w:hint="eastAsia"/>
          <w:sz w:val="28"/>
          <w:szCs w:val="28"/>
        </w:rPr>
        <w:t>,</w:t>
      </w:r>
      <w:r>
        <w:rPr>
          <w:rFonts w:ascii="宋体" w:eastAsia="宋体" w:hAnsi="宋体" w:hint="eastAsia"/>
          <w:sz w:val="28"/>
          <w:szCs w:val="28"/>
        </w:rPr>
        <w:t>开展留学生宣讲活动</w:t>
      </w:r>
      <w:r>
        <w:rPr>
          <w:rFonts w:ascii="宋体" w:eastAsia="宋体" w:hAnsi="宋体" w:hint="eastAsia"/>
          <w:sz w:val="28"/>
          <w:szCs w:val="28"/>
        </w:rPr>
        <w:t>，</w:t>
      </w:r>
      <w:r>
        <w:rPr>
          <w:rFonts w:ascii="宋体" w:eastAsia="宋体" w:hAnsi="宋体" w:hint="eastAsia"/>
          <w:sz w:val="28"/>
          <w:szCs w:val="28"/>
        </w:rPr>
        <w:t>通过现场线上连线出国留学毕业学长学姐让学生感受不同的学业生涯规划成效；进行</w:t>
      </w:r>
      <w:r>
        <w:rPr>
          <w:rFonts w:ascii="宋体" w:eastAsia="宋体" w:hAnsi="宋体" w:hint="eastAsia"/>
          <w:sz w:val="28"/>
          <w:szCs w:val="28"/>
        </w:rPr>
        <w:t>四六级备考</w:t>
      </w:r>
      <w:r>
        <w:rPr>
          <w:rFonts w:ascii="宋体" w:eastAsia="宋体" w:hAnsi="宋体" w:hint="eastAsia"/>
          <w:sz w:val="28"/>
          <w:szCs w:val="28"/>
        </w:rPr>
        <w:t>、</w:t>
      </w:r>
      <w:r>
        <w:rPr>
          <w:rFonts w:ascii="宋体" w:eastAsia="宋体" w:hAnsi="宋体" w:hint="eastAsia"/>
          <w:sz w:val="28"/>
          <w:szCs w:val="28"/>
        </w:rPr>
        <w:t>生涯规划</w:t>
      </w:r>
      <w:r>
        <w:rPr>
          <w:rFonts w:ascii="宋体" w:eastAsia="宋体" w:hAnsi="宋体" w:hint="eastAsia"/>
          <w:sz w:val="28"/>
          <w:szCs w:val="28"/>
        </w:rPr>
        <w:t>意识培养，开展“生涯备考”活动等。</w:t>
      </w:r>
    </w:p>
    <w:p w14:paraId="5DA8D594"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2.</w:t>
      </w:r>
      <w:r>
        <w:rPr>
          <w:rFonts w:ascii="宋体" w:eastAsia="宋体" w:hAnsi="宋体" w:hint="eastAsia"/>
          <w:sz w:val="28"/>
          <w:szCs w:val="28"/>
        </w:rPr>
        <w:t>对于大二</w:t>
      </w:r>
      <w:r>
        <w:rPr>
          <w:rFonts w:ascii="宋体" w:eastAsia="宋体" w:hAnsi="宋体" w:hint="eastAsia"/>
          <w:sz w:val="28"/>
          <w:szCs w:val="28"/>
        </w:rPr>
        <w:t>年级</w:t>
      </w:r>
    </w:p>
    <w:p w14:paraId="51461AED"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1</w:t>
      </w:r>
      <w:r>
        <w:rPr>
          <w:rFonts w:ascii="宋体" w:eastAsia="宋体" w:hAnsi="宋体" w:hint="eastAsia"/>
          <w:sz w:val="28"/>
          <w:szCs w:val="28"/>
        </w:rPr>
        <w:t>）</w:t>
      </w:r>
      <w:r>
        <w:rPr>
          <w:rFonts w:ascii="宋体" w:eastAsia="宋体" w:hAnsi="宋体" w:hint="eastAsia"/>
          <w:sz w:val="28"/>
          <w:szCs w:val="28"/>
        </w:rPr>
        <w:t>组织专业导论课程的深化学习，邀请专业领域专家、教授举办讲座，教育技术学可以开展</w:t>
      </w:r>
      <w:r>
        <w:rPr>
          <w:rFonts w:ascii="宋体" w:eastAsia="宋体" w:hAnsi="宋体" w:hint="eastAsia"/>
          <w:sz w:val="28"/>
          <w:szCs w:val="28"/>
        </w:rPr>
        <w:t>信息技术</w:t>
      </w:r>
      <w:r>
        <w:rPr>
          <w:rFonts w:ascii="宋体" w:eastAsia="宋体" w:hAnsi="宋体" w:hint="eastAsia"/>
          <w:sz w:val="28"/>
          <w:szCs w:val="28"/>
        </w:rPr>
        <w:t>教育相关讲座，广播电视编导专业可开展电影分析</w:t>
      </w:r>
      <w:r>
        <w:rPr>
          <w:rFonts w:ascii="宋体" w:eastAsia="宋体" w:hAnsi="宋体" w:hint="eastAsia"/>
          <w:sz w:val="28"/>
          <w:szCs w:val="28"/>
        </w:rPr>
        <w:t>、</w:t>
      </w:r>
      <w:r>
        <w:rPr>
          <w:rFonts w:ascii="宋体" w:eastAsia="宋体" w:hAnsi="宋体" w:hint="eastAsia"/>
          <w:sz w:val="28"/>
          <w:szCs w:val="28"/>
        </w:rPr>
        <w:t>剧本撰写等小而精的专业</w:t>
      </w:r>
      <w:r>
        <w:rPr>
          <w:rFonts w:ascii="宋体" w:eastAsia="宋体" w:hAnsi="宋体" w:hint="eastAsia"/>
          <w:sz w:val="28"/>
          <w:szCs w:val="28"/>
        </w:rPr>
        <w:t>讲座，数媒专业可以开展有关</w:t>
      </w:r>
      <w:r>
        <w:rPr>
          <w:rFonts w:ascii="宋体" w:eastAsia="宋体" w:hAnsi="宋体" w:hint="eastAsia"/>
          <w:sz w:val="28"/>
          <w:szCs w:val="28"/>
        </w:rPr>
        <w:t>AIGC</w:t>
      </w:r>
      <w:r>
        <w:rPr>
          <w:rFonts w:ascii="宋体" w:eastAsia="宋体" w:hAnsi="宋体" w:hint="eastAsia"/>
          <w:sz w:val="28"/>
          <w:szCs w:val="28"/>
        </w:rPr>
        <w:lastRenderedPageBreak/>
        <w:t>数字赋能相关培训</w:t>
      </w:r>
      <w:r>
        <w:rPr>
          <w:rFonts w:ascii="宋体" w:eastAsia="宋体" w:hAnsi="宋体" w:hint="eastAsia"/>
          <w:sz w:val="28"/>
          <w:szCs w:val="28"/>
        </w:rPr>
        <w:t>。讲解专业前沿知识和发展趋势，拓宽学生视野。</w:t>
      </w:r>
    </w:p>
    <w:p w14:paraId="72CE5801"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2</w:t>
      </w:r>
      <w:r>
        <w:rPr>
          <w:rFonts w:ascii="宋体" w:eastAsia="宋体" w:hAnsi="宋体" w:hint="eastAsia"/>
          <w:sz w:val="28"/>
          <w:szCs w:val="28"/>
        </w:rPr>
        <w:t>）按专业设置学习小组，针对专业课程开展讨论学习，促进知识理解和交流。例如，举办专业课程的专题讲座，与小组讨论结合，促进知识的融合。小组间课程项目合作，更高效完美地完成任务。</w:t>
      </w:r>
    </w:p>
    <w:p w14:paraId="0C78F4C2"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3</w:t>
      </w:r>
      <w:r>
        <w:rPr>
          <w:rFonts w:ascii="宋体" w:eastAsia="宋体" w:hAnsi="宋体" w:hint="eastAsia"/>
          <w:sz w:val="28"/>
          <w:szCs w:val="28"/>
        </w:rPr>
        <w:t>）</w:t>
      </w:r>
      <w:r>
        <w:rPr>
          <w:rFonts w:ascii="宋体" w:eastAsia="宋体" w:hAnsi="宋体" w:hint="eastAsia"/>
          <w:sz w:val="28"/>
          <w:szCs w:val="28"/>
        </w:rPr>
        <w:t>加强对专业课程作业质量的把控，</w:t>
      </w:r>
      <w:r>
        <w:rPr>
          <w:rFonts w:ascii="宋体" w:eastAsia="宋体" w:hAnsi="宋体" w:hint="eastAsia"/>
          <w:sz w:val="28"/>
          <w:szCs w:val="28"/>
        </w:rPr>
        <w:t>督促老师按时查看作业。聘请助教在晚自习时进行作业的批改和讲解。</w:t>
      </w:r>
      <w:r>
        <w:rPr>
          <w:rFonts w:ascii="宋体" w:eastAsia="宋体" w:hAnsi="宋体" w:hint="eastAsia"/>
          <w:sz w:val="28"/>
          <w:szCs w:val="28"/>
        </w:rPr>
        <w:t>定期举办优秀作业展示活动，</w:t>
      </w:r>
      <w:r>
        <w:rPr>
          <w:rFonts w:ascii="宋体" w:eastAsia="宋体" w:hAnsi="宋体" w:hint="eastAsia"/>
          <w:sz w:val="28"/>
          <w:szCs w:val="28"/>
        </w:rPr>
        <w:t>选取优秀认真作业给予奖励与展示，</w:t>
      </w:r>
      <w:r>
        <w:rPr>
          <w:rFonts w:ascii="宋体" w:eastAsia="宋体" w:hAnsi="宋体" w:hint="eastAsia"/>
          <w:sz w:val="28"/>
          <w:szCs w:val="28"/>
        </w:rPr>
        <w:t>树立学习榜样</w:t>
      </w:r>
      <w:r>
        <w:rPr>
          <w:rFonts w:ascii="宋体" w:eastAsia="宋体" w:hAnsi="宋体" w:hint="eastAsia"/>
          <w:sz w:val="28"/>
          <w:szCs w:val="28"/>
        </w:rPr>
        <w:t>，激发学生热情</w:t>
      </w:r>
      <w:r>
        <w:rPr>
          <w:rFonts w:ascii="宋体" w:eastAsia="宋体" w:hAnsi="宋体" w:hint="eastAsia"/>
          <w:sz w:val="28"/>
          <w:szCs w:val="28"/>
        </w:rPr>
        <w:t>。</w:t>
      </w:r>
    </w:p>
    <w:p w14:paraId="775EC9A8"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3</w:t>
      </w:r>
      <w:r>
        <w:rPr>
          <w:rFonts w:ascii="宋体" w:eastAsia="宋体" w:hAnsi="宋体" w:hint="eastAsia"/>
          <w:sz w:val="28"/>
          <w:szCs w:val="28"/>
        </w:rPr>
        <w:t>）</w:t>
      </w:r>
      <w:r>
        <w:rPr>
          <w:rFonts w:ascii="宋体" w:eastAsia="宋体" w:hAnsi="宋体" w:hint="eastAsia"/>
          <w:sz w:val="28"/>
          <w:szCs w:val="28"/>
        </w:rPr>
        <w:t>鼓励学生参加校内与专业相关的小型科研项目或创新实践活动，教育技术学专业可以参加微课大赛，</w:t>
      </w:r>
      <w:r>
        <w:rPr>
          <w:rFonts w:ascii="宋体" w:eastAsia="宋体" w:hAnsi="宋体" w:hint="eastAsia"/>
          <w:sz w:val="28"/>
          <w:szCs w:val="28"/>
        </w:rPr>
        <w:t>PPT</w:t>
      </w:r>
      <w:r>
        <w:rPr>
          <w:rFonts w:ascii="宋体" w:eastAsia="宋体" w:hAnsi="宋体" w:hint="eastAsia"/>
          <w:sz w:val="28"/>
          <w:szCs w:val="28"/>
        </w:rPr>
        <w:t>制作比赛等，广编专业可以参与短视频制作等项目，数字媒体艺术可以参加虚拟现实、增强现实的简单内容创作等</w:t>
      </w:r>
      <w:r>
        <w:rPr>
          <w:rFonts w:ascii="宋体" w:eastAsia="宋体" w:hAnsi="宋体" w:hint="eastAsia"/>
          <w:sz w:val="28"/>
          <w:szCs w:val="28"/>
        </w:rPr>
        <w:t>，</w:t>
      </w:r>
      <w:r>
        <w:rPr>
          <w:rFonts w:ascii="宋体" w:eastAsia="宋体" w:hAnsi="宋体" w:hint="eastAsia"/>
          <w:sz w:val="28"/>
          <w:szCs w:val="28"/>
        </w:rPr>
        <w:t>锻炼实践能力和创新思维。</w:t>
      </w:r>
    </w:p>
    <w:p w14:paraId="4D727E94"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4</w:t>
      </w:r>
      <w:r>
        <w:rPr>
          <w:rFonts w:ascii="宋体" w:eastAsia="宋体" w:hAnsi="宋体" w:hint="eastAsia"/>
          <w:sz w:val="28"/>
          <w:szCs w:val="28"/>
        </w:rPr>
        <w:t>）</w:t>
      </w:r>
      <w:r>
        <w:rPr>
          <w:rFonts w:ascii="宋体" w:eastAsia="宋体" w:hAnsi="宋体" w:hint="eastAsia"/>
          <w:sz w:val="28"/>
          <w:szCs w:val="28"/>
        </w:rPr>
        <w:t>操作技能培养及水平提升，教育技术开展教学技能比拼，广编可以限定场地限时创作赛，在规定时间内完成一部片子。数媒进行实地写生。通过有关技能比拼提升相关水平与能力。</w:t>
      </w:r>
    </w:p>
    <w:p w14:paraId="0AC6AF8B"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5</w:t>
      </w:r>
      <w:r>
        <w:rPr>
          <w:rFonts w:ascii="宋体" w:eastAsia="宋体" w:hAnsi="宋体" w:hint="eastAsia"/>
          <w:sz w:val="28"/>
          <w:szCs w:val="28"/>
        </w:rPr>
        <w:t>）</w:t>
      </w:r>
      <w:r>
        <w:rPr>
          <w:rFonts w:ascii="宋体" w:eastAsia="宋体" w:hAnsi="宋体" w:hint="eastAsia"/>
          <w:sz w:val="28"/>
          <w:szCs w:val="28"/>
        </w:rPr>
        <w:t>考研思想植入，举办考研教学辅导与交流活动。</w:t>
      </w:r>
      <w:r>
        <w:rPr>
          <w:rFonts w:ascii="宋体" w:eastAsia="宋体" w:hAnsi="宋体" w:hint="eastAsia"/>
          <w:sz w:val="28"/>
          <w:szCs w:val="28"/>
        </w:rPr>
        <w:t>分专业进行考研内容的分享与应试技巧，通过举办考研分析活动，对近几年考研形势与政策进行分析，这样能让学生清晰地了解当下的考研情形，从而对考研的复杂形势与多变政策都有一定程度的认识和理解，为后续的考研规划和备考提供有力的依据。</w:t>
      </w:r>
    </w:p>
    <w:p w14:paraId="4664F568"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3.</w:t>
      </w:r>
      <w:r>
        <w:rPr>
          <w:rFonts w:ascii="宋体" w:eastAsia="宋体" w:hAnsi="宋体" w:hint="eastAsia"/>
          <w:sz w:val="28"/>
          <w:szCs w:val="28"/>
        </w:rPr>
        <w:t>对大三</w:t>
      </w:r>
      <w:r>
        <w:rPr>
          <w:rFonts w:ascii="宋体" w:eastAsia="宋体" w:hAnsi="宋体" w:hint="eastAsia"/>
          <w:sz w:val="28"/>
          <w:szCs w:val="28"/>
        </w:rPr>
        <w:t>年级</w:t>
      </w:r>
      <w:r>
        <w:rPr>
          <w:rFonts w:ascii="宋体" w:eastAsia="宋体" w:hAnsi="宋体" w:hint="eastAsia"/>
          <w:sz w:val="28"/>
          <w:szCs w:val="28"/>
        </w:rPr>
        <w:t>：</w:t>
      </w:r>
    </w:p>
    <w:p w14:paraId="7597B7BE"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1</w:t>
      </w:r>
      <w:r>
        <w:rPr>
          <w:rFonts w:ascii="宋体" w:eastAsia="宋体" w:hAnsi="宋体" w:hint="eastAsia"/>
          <w:sz w:val="28"/>
          <w:szCs w:val="28"/>
        </w:rPr>
        <w:t>）</w:t>
      </w:r>
      <w:r>
        <w:rPr>
          <w:rFonts w:ascii="宋体" w:eastAsia="宋体" w:hAnsi="宋体" w:hint="eastAsia"/>
          <w:sz w:val="28"/>
          <w:szCs w:val="28"/>
        </w:rPr>
        <w:t>增加专业课程的实践教学比重，如</w:t>
      </w:r>
      <w:r>
        <w:rPr>
          <w:rFonts w:ascii="宋体" w:eastAsia="宋体" w:hAnsi="宋体" w:hint="eastAsia"/>
          <w:sz w:val="28"/>
          <w:szCs w:val="28"/>
        </w:rPr>
        <w:t>参加</w:t>
      </w:r>
      <w:r>
        <w:rPr>
          <w:rFonts w:ascii="宋体" w:eastAsia="宋体" w:hAnsi="宋体" w:hint="eastAsia"/>
          <w:sz w:val="28"/>
          <w:szCs w:val="28"/>
        </w:rPr>
        <w:t>实地调研、案例分析</w:t>
      </w:r>
      <w:r>
        <w:rPr>
          <w:rFonts w:ascii="宋体" w:eastAsia="宋体" w:hAnsi="宋体" w:hint="eastAsia"/>
          <w:sz w:val="28"/>
          <w:szCs w:val="28"/>
        </w:rPr>
        <w:t>、模拟项目运作</w:t>
      </w:r>
      <w:r>
        <w:rPr>
          <w:rFonts w:ascii="宋体" w:eastAsia="宋体" w:hAnsi="宋体" w:hint="eastAsia"/>
          <w:sz w:val="28"/>
          <w:szCs w:val="28"/>
        </w:rPr>
        <w:t>等，</w:t>
      </w:r>
      <w:r>
        <w:rPr>
          <w:rFonts w:ascii="宋体" w:eastAsia="宋体" w:hAnsi="宋体" w:hint="eastAsia"/>
          <w:sz w:val="28"/>
          <w:szCs w:val="28"/>
        </w:rPr>
        <w:t>也可与相关企业合作，依据专业课程内容安排学生实习。</w:t>
      </w:r>
      <w:r>
        <w:rPr>
          <w:rFonts w:ascii="宋体" w:eastAsia="宋体" w:hAnsi="宋体" w:hint="eastAsia"/>
          <w:sz w:val="28"/>
          <w:szCs w:val="28"/>
        </w:rPr>
        <w:lastRenderedPageBreak/>
        <w:t>学生亲身体验并解决实际问题，增强对专业知识的理解和实践能力。</w:t>
      </w:r>
    </w:p>
    <w:p w14:paraId="42602550"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2</w:t>
      </w:r>
      <w:r>
        <w:rPr>
          <w:rFonts w:ascii="宋体" w:eastAsia="宋体" w:hAnsi="宋体" w:hint="eastAsia"/>
          <w:sz w:val="28"/>
          <w:szCs w:val="28"/>
        </w:rPr>
        <w:t>）</w:t>
      </w:r>
      <w:r>
        <w:rPr>
          <w:rFonts w:ascii="宋体" w:eastAsia="宋体" w:hAnsi="宋体" w:hint="eastAsia"/>
          <w:sz w:val="28"/>
          <w:szCs w:val="28"/>
        </w:rPr>
        <w:t>对于有考研意向的学生，举办考研经验交流会和辅导班，指导复习方法和院校选择。对已考研的学长学姐进行考研专访，分具体专业，针对性地整理考研经验方法。开展考研资料资源分享会。</w:t>
      </w:r>
    </w:p>
    <w:p w14:paraId="77AA04E0"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3</w:t>
      </w:r>
      <w:r>
        <w:rPr>
          <w:rFonts w:ascii="宋体" w:eastAsia="宋体" w:hAnsi="宋体" w:hint="eastAsia"/>
          <w:sz w:val="28"/>
          <w:szCs w:val="28"/>
        </w:rPr>
        <w:t>）对于准备就业的学生，开展职业技能培训和职场礼仪讲座，提高职场应对能力。举办</w:t>
      </w:r>
      <w:r>
        <w:rPr>
          <w:rFonts w:ascii="宋体" w:eastAsia="宋体" w:hAnsi="宋体" w:hint="eastAsia"/>
          <w:sz w:val="28"/>
          <w:szCs w:val="28"/>
        </w:rPr>
        <w:t>职业规划大赛等</w:t>
      </w:r>
      <w:r>
        <w:rPr>
          <w:rFonts w:ascii="宋体" w:eastAsia="宋体" w:hAnsi="宋体" w:hint="eastAsia"/>
          <w:sz w:val="28"/>
          <w:szCs w:val="28"/>
        </w:rPr>
        <w:t>职业技能实操挑战比赛等活动，让学生在竞争中强化技能操作水平。邀请已就业的优秀校友进行经验分享，学习已有经验，少走弯路。</w:t>
      </w:r>
    </w:p>
    <w:p w14:paraId="587BCC31"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4</w:t>
      </w:r>
      <w:r>
        <w:rPr>
          <w:rFonts w:ascii="宋体" w:eastAsia="宋体" w:hAnsi="宋体" w:hint="eastAsia"/>
          <w:sz w:val="28"/>
          <w:szCs w:val="28"/>
        </w:rPr>
        <w:t>）</w:t>
      </w:r>
      <w:r>
        <w:rPr>
          <w:rFonts w:ascii="宋体" w:eastAsia="宋体" w:hAnsi="宋体" w:hint="eastAsia"/>
          <w:sz w:val="28"/>
          <w:szCs w:val="28"/>
        </w:rPr>
        <w:t>组织专业相关的大型竞赛或学术研讨会，</w:t>
      </w:r>
      <w:r>
        <w:rPr>
          <w:rFonts w:ascii="宋体" w:eastAsia="宋体" w:hAnsi="宋体" w:hint="eastAsia"/>
          <w:sz w:val="28"/>
          <w:szCs w:val="28"/>
        </w:rPr>
        <w:t>教育技术学可以举办</w:t>
      </w:r>
      <w:r>
        <w:rPr>
          <w:rFonts w:ascii="宋体" w:eastAsia="宋体" w:hAnsi="宋体"/>
          <w:sz w:val="28"/>
          <w:szCs w:val="28"/>
        </w:rPr>
        <w:t>PPT</w:t>
      </w:r>
      <w:r>
        <w:rPr>
          <w:rFonts w:ascii="宋体" w:eastAsia="宋体" w:hAnsi="宋体" w:hint="eastAsia"/>
          <w:sz w:val="28"/>
          <w:szCs w:val="28"/>
        </w:rPr>
        <w:t>创作大赛，计算机技能学术研讨会等；广播电视编导专业可以举办微电影大赛等；数字媒体艺术专业可以举办数字媒体作品创意大赛等活动，</w:t>
      </w:r>
      <w:r>
        <w:rPr>
          <w:rFonts w:ascii="宋体" w:eastAsia="宋体" w:hAnsi="宋体" w:hint="eastAsia"/>
          <w:sz w:val="28"/>
          <w:szCs w:val="28"/>
        </w:rPr>
        <w:t>鼓励学生参与，提升专业素养和竞争力。</w:t>
      </w:r>
    </w:p>
    <w:p w14:paraId="52023ED6"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5</w:t>
      </w:r>
      <w:r>
        <w:rPr>
          <w:rFonts w:ascii="宋体" w:eastAsia="宋体" w:hAnsi="宋体" w:hint="eastAsia"/>
          <w:sz w:val="28"/>
          <w:szCs w:val="28"/>
        </w:rPr>
        <w:t>）</w:t>
      </w:r>
      <w:r>
        <w:rPr>
          <w:rFonts w:ascii="宋体" w:eastAsia="宋体" w:hAnsi="宋体" w:hint="eastAsia"/>
          <w:sz w:val="28"/>
          <w:szCs w:val="28"/>
        </w:rPr>
        <w:t>指导学生参与导师的科研项目，</w:t>
      </w:r>
      <w:r>
        <w:rPr>
          <w:rFonts w:ascii="宋体" w:eastAsia="宋体" w:hAnsi="宋体" w:hint="eastAsia"/>
          <w:sz w:val="28"/>
          <w:szCs w:val="28"/>
        </w:rPr>
        <w:t>导师根据学生专业知识水平和个人能力特点，分配适宜的科研任务。中间穿插举办科研项目介绍会，定期项目进度汇报会等活动，让学生在项目实践中</w:t>
      </w:r>
      <w:r>
        <w:rPr>
          <w:rFonts w:ascii="宋体" w:eastAsia="宋体" w:hAnsi="宋体" w:hint="eastAsia"/>
          <w:sz w:val="28"/>
          <w:szCs w:val="28"/>
        </w:rPr>
        <w:t>培养</w:t>
      </w:r>
      <w:r>
        <w:rPr>
          <w:rFonts w:ascii="宋体" w:eastAsia="宋体" w:hAnsi="宋体" w:hint="eastAsia"/>
          <w:sz w:val="28"/>
          <w:szCs w:val="28"/>
        </w:rPr>
        <w:t>严谨的</w:t>
      </w:r>
      <w:r>
        <w:rPr>
          <w:rFonts w:ascii="宋体" w:eastAsia="宋体" w:hAnsi="宋体" w:hint="eastAsia"/>
          <w:sz w:val="28"/>
          <w:szCs w:val="28"/>
        </w:rPr>
        <w:t>科研能力和</w:t>
      </w:r>
      <w:r>
        <w:rPr>
          <w:rFonts w:ascii="宋体" w:eastAsia="宋体" w:hAnsi="宋体" w:hint="eastAsia"/>
          <w:sz w:val="28"/>
          <w:szCs w:val="28"/>
        </w:rPr>
        <w:t>崇高的</w:t>
      </w:r>
      <w:r>
        <w:rPr>
          <w:rFonts w:ascii="宋体" w:eastAsia="宋体" w:hAnsi="宋体" w:hint="eastAsia"/>
          <w:sz w:val="28"/>
          <w:szCs w:val="28"/>
        </w:rPr>
        <w:t>学术精神。</w:t>
      </w:r>
    </w:p>
    <w:p w14:paraId="502AB053"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6</w:t>
      </w:r>
      <w:r>
        <w:rPr>
          <w:rFonts w:ascii="宋体" w:eastAsia="宋体" w:hAnsi="宋体" w:hint="eastAsia"/>
          <w:sz w:val="28"/>
          <w:szCs w:val="28"/>
        </w:rPr>
        <w:t>）检查第二课堂成绩单，针对不同类型的活动记录，如社会实践、学术讲座、竞赛获奖等板块逐一审查，保障第二课堂成绩单能真实反映学生多元化发展的成果，对不合格的成绩，尽快参与，查缺补漏。</w:t>
      </w:r>
    </w:p>
    <w:p w14:paraId="6BC5681D"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4.</w:t>
      </w:r>
      <w:r>
        <w:rPr>
          <w:rFonts w:ascii="宋体" w:eastAsia="宋体" w:hAnsi="宋体" w:hint="eastAsia"/>
          <w:sz w:val="28"/>
          <w:szCs w:val="28"/>
        </w:rPr>
        <w:t>对大四</w:t>
      </w:r>
      <w:r>
        <w:rPr>
          <w:rFonts w:ascii="宋体" w:eastAsia="宋体" w:hAnsi="宋体" w:hint="eastAsia"/>
          <w:sz w:val="28"/>
          <w:szCs w:val="28"/>
        </w:rPr>
        <w:t>年级</w:t>
      </w:r>
      <w:r>
        <w:rPr>
          <w:rFonts w:ascii="宋体" w:eastAsia="宋体" w:hAnsi="宋体" w:hint="eastAsia"/>
          <w:sz w:val="28"/>
          <w:szCs w:val="28"/>
        </w:rPr>
        <w:t>：</w:t>
      </w:r>
    </w:p>
    <w:p w14:paraId="5C976046"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1</w:t>
      </w:r>
      <w:r>
        <w:rPr>
          <w:rFonts w:ascii="宋体" w:eastAsia="宋体" w:hAnsi="宋体" w:hint="eastAsia"/>
          <w:sz w:val="28"/>
          <w:szCs w:val="28"/>
        </w:rPr>
        <w:t>）针对毕业设计环节，严格开题、中期检查和答辩流程，举办开题报告指导讲座，模拟评审，答辩技巧培训与模拟答辩等活动让学生明晰方</w:t>
      </w:r>
      <w:r>
        <w:rPr>
          <w:rFonts w:ascii="宋体" w:eastAsia="宋体" w:hAnsi="宋体" w:hint="eastAsia"/>
          <w:sz w:val="28"/>
          <w:szCs w:val="28"/>
        </w:rPr>
        <w:lastRenderedPageBreak/>
        <w:t>向，确保论文质量和学术规范。</w:t>
      </w:r>
    </w:p>
    <w:p w14:paraId="742944A5"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2</w:t>
      </w:r>
      <w:r>
        <w:rPr>
          <w:rFonts w:ascii="宋体" w:eastAsia="宋体" w:hAnsi="宋体" w:hint="eastAsia"/>
          <w:sz w:val="28"/>
          <w:szCs w:val="28"/>
        </w:rPr>
        <w:t>）</w:t>
      </w:r>
      <w:r>
        <w:rPr>
          <w:rFonts w:ascii="宋体" w:eastAsia="宋体" w:hAnsi="宋体" w:hint="eastAsia"/>
          <w:sz w:val="28"/>
          <w:szCs w:val="28"/>
        </w:rPr>
        <w:t>为毕业生提供一对一的指导，</w:t>
      </w:r>
      <w:r>
        <w:rPr>
          <w:rFonts w:ascii="宋体" w:eastAsia="宋体" w:hAnsi="宋体" w:hint="eastAsia"/>
          <w:sz w:val="28"/>
          <w:szCs w:val="28"/>
        </w:rPr>
        <w:t>对论文写作、选题方向、专业知识、技术工具等进行答疑和辅导，</w:t>
      </w:r>
      <w:r>
        <w:rPr>
          <w:rFonts w:ascii="宋体" w:eastAsia="宋体" w:hAnsi="宋体" w:hint="eastAsia"/>
          <w:sz w:val="28"/>
          <w:szCs w:val="28"/>
        </w:rPr>
        <w:t>解决毕业设计中的难题。</w:t>
      </w:r>
    </w:p>
    <w:p w14:paraId="01394791"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3</w:t>
      </w:r>
      <w:r>
        <w:rPr>
          <w:rFonts w:ascii="宋体" w:eastAsia="宋体" w:hAnsi="宋体" w:hint="eastAsia"/>
          <w:sz w:val="28"/>
          <w:szCs w:val="28"/>
        </w:rPr>
        <w:t>）</w:t>
      </w:r>
      <w:r>
        <w:rPr>
          <w:rFonts w:ascii="宋体" w:eastAsia="宋体" w:hAnsi="宋体" w:hint="eastAsia"/>
          <w:sz w:val="28"/>
          <w:szCs w:val="28"/>
        </w:rPr>
        <w:t>对于求职学生，</w:t>
      </w:r>
      <w:r>
        <w:rPr>
          <w:rFonts w:ascii="宋体" w:eastAsia="宋体" w:hAnsi="宋体" w:hint="eastAsia"/>
          <w:sz w:val="28"/>
          <w:szCs w:val="28"/>
        </w:rPr>
        <w:t>开展职业技能培训和职场礼仪讲座，举办职业技能实操挑战比赛等活动，</w:t>
      </w:r>
      <w:r>
        <w:rPr>
          <w:rFonts w:ascii="宋体" w:eastAsia="宋体" w:hAnsi="宋体" w:hint="eastAsia"/>
          <w:sz w:val="28"/>
          <w:szCs w:val="28"/>
        </w:rPr>
        <w:t>加强就业信息的收集与推送，开展</w:t>
      </w:r>
      <w:r>
        <w:rPr>
          <w:rFonts w:ascii="宋体" w:eastAsia="宋体" w:hAnsi="宋体" w:hint="eastAsia"/>
          <w:sz w:val="28"/>
          <w:szCs w:val="28"/>
        </w:rPr>
        <w:t>精致简历和</w:t>
      </w:r>
      <w:r>
        <w:rPr>
          <w:rFonts w:ascii="宋体" w:eastAsia="宋体" w:hAnsi="宋体" w:hint="eastAsia"/>
          <w:sz w:val="28"/>
          <w:szCs w:val="28"/>
        </w:rPr>
        <w:t>模拟面试活动，提高求职成功率</w:t>
      </w:r>
      <w:r>
        <w:rPr>
          <w:rFonts w:ascii="宋体" w:eastAsia="宋体" w:hAnsi="宋体" w:hint="eastAsia"/>
          <w:sz w:val="28"/>
          <w:szCs w:val="28"/>
        </w:rPr>
        <w:t>。</w:t>
      </w:r>
    </w:p>
    <w:p w14:paraId="28507850"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4</w:t>
      </w:r>
      <w:r>
        <w:rPr>
          <w:rFonts w:ascii="宋体" w:eastAsia="宋体" w:hAnsi="宋体" w:hint="eastAsia"/>
          <w:sz w:val="28"/>
          <w:szCs w:val="28"/>
        </w:rPr>
        <w:t>）</w:t>
      </w:r>
      <w:r>
        <w:rPr>
          <w:rFonts w:ascii="宋体" w:eastAsia="宋体" w:hAnsi="宋体" w:hint="eastAsia"/>
          <w:sz w:val="28"/>
          <w:szCs w:val="28"/>
        </w:rPr>
        <w:t>对于考研学生，</w:t>
      </w:r>
      <w:r>
        <w:rPr>
          <w:rFonts w:ascii="宋体" w:eastAsia="宋体" w:hAnsi="宋体" w:hint="eastAsia"/>
          <w:sz w:val="28"/>
          <w:szCs w:val="28"/>
        </w:rPr>
        <w:t>参考《聊城大学传媒技术学院考研复试工作方案》</w:t>
      </w:r>
      <w:r>
        <w:rPr>
          <w:rFonts w:ascii="宋体" w:eastAsia="宋体" w:hAnsi="宋体" w:hint="eastAsia"/>
          <w:sz w:val="28"/>
          <w:szCs w:val="28"/>
        </w:rPr>
        <w:t>做好</w:t>
      </w:r>
      <w:r>
        <w:rPr>
          <w:rFonts w:ascii="宋体" w:eastAsia="宋体" w:hAnsi="宋体" w:hint="eastAsia"/>
          <w:sz w:val="28"/>
          <w:szCs w:val="28"/>
        </w:rPr>
        <w:t>一对一</w:t>
      </w:r>
      <w:r>
        <w:rPr>
          <w:rFonts w:ascii="宋体" w:eastAsia="宋体" w:hAnsi="宋体" w:hint="eastAsia"/>
          <w:sz w:val="28"/>
          <w:szCs w:val="28"/>
        </w:rPr>
        <w:t>复试指导</w:t>
      </w:r>
      <w:r>
        <w:rPr>
          <w:rFonts w:ascii="宋体" w:eastAsia="宋体" w:hAnsi="宋体" w:hint="eastAsia"/>
          <w:sz w:val="28"/>
          <w:szCs w:val="28"/>
        </w:rPr>
        <w:t>（</w:t>
      </w:r>
      <w:r>
        <w:rPr>
          <w:rFonts w:ascii="宋体" w:eastAsia="宋体" w:hAnsi="宋体" w:hint="eastAsia"/>
          <w:sz w:val="28"/>
          <w:szCs w:val="28"/>
        </w:rPr>
        <w:t>详见附件七</w:t>
      </w:r>
      <w:r>
        <w:rPr>
          <w:rFonts w:ascii="宋体" w:eastAsia="宋体" w:hAnsi="宋体" w:hint="eastAsia"/>
          <w:sz w:val="28"/>
          <w:szCs w:val="28"/>
        </w:rPr>
        <w:t>）</w:t>
      </w: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hint="eastAsia"/>
          <w:sz w:val="28"/>
          <w:szCs w:val="28"/>
        </w:rPr>
        <w:t>复习专业知识，回顾核心专业课程，清晰掌握基本概念和原理，准备可能的专业问题回答；制作简历，优化简历；练习英语口语，包括自我介绍和常见话题问答，注意发音和流利度；</w:t>
      </w:r>
      <w:r>
        <w:rPr>
          <w:rFonts w:ascii="宋体" w:eastAsia="宋体" w:hAnsi="宋体" w:hint="eastAsia"/>
          <w:sz w:val="28"/>
          <w:szCs w:val="28"/>
        </w:rPr>
        <w:t>各系自主组织学生</w:t>
      </w:r>
      <w:r>
        <w:rPr>
          <w:rFonts w:ascii="宋体" w:eastAsia="宋体" w:hAnsi="宋体" w:hint="eastAsia"/>
          <w:sz w:val="28"/>
          <w:szCs w:val="28"/>
        </w:rPr>
        <w:t>模拟面试，，熟悉流程，克服紧张等。</w:t>
      </w:r>
    </w:p>
    <w:p w14:paraId="62FE8C5A"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5</w:t>
      </w:r>
      <w:r>
        <w:rPr>
          <w:rFonts w:ascii="宋体" w:eastAsia="宋体" w:hAnsi="宋体" w:hint="eastAsia"/>
          <w:sz w:val="28"/>
          <w:szCs w:val="28"/>
        </w:rPr>
        <w:t>）</w:t>
      </w:r>
      <w:r>
        <w:rPr>
          <w:rFonts w:ascii="宋体" w:eastAsia="宋体" w:hAnsi="宋体" w:hint="eastAsia"/>
          <w:sz w:val="28"/>
          <w:szCs w:val="28"/>
        </w:rPr>
        <w:t>开展毕业教育，</w:t>
      </w:r>
      <w:r>
        <w:rPr>
          <w:rFonts w:ascii="宋体" w:eastAsia="宋体" w:hAnsi="宋体" w:hint="eastAsia"/>
          <w:sz w:val="28"/>
          <w:szCs w:val="28"/>
        </w:rPr>
        <w:t>通过举办学术诚信专题讲座、终身学习主题班会、杰出校友终身学习故事分享等活动，</w:t>
      </w:r>
      <w:r>
        <w:rPr>
          <w:rFonts w:ascii="宋体" w:eastAsia="宋体" w:hAnsi="宋体" w:hint="eastAsia"/>
          <w:sz w:val="28"/>
          <w:szCs w:val="28"/>
        </w:rPr>
        <w:t>强调学术诚信和终身学习观念，鼓励毕业生在未来的道路上持续保持良好学风。</w:t>
      </w:r>
    </w:p>
    <w:p w14:paraId="50BABF18" w14:textId="77777777" w:rsidR="002E5F0C" w:rsidRDefault="00736485">
      <w:pPr>
        <w:spacing w:afterLines="100" w:after="312"/>
        <w:ind w:firstLineChars="200" w:firstLine="643"/>
        <w:rPr>
          <w:rFonts w:ascii="宋体" w:eastAsia="宋体" w:hAnsi="宋体" w:hint="eastAsia"/>
          <w:b/>
          <w:sz w:val="32"/>
          <w:szCs w:val="32"/>
        </w:rPr>
      </w:pPr>
      <w:r>
        <w:rPr>
          <w:rFonts w:ascii="宋体" w:eastAsia="宋体" w:hAnsi="宋体" w:hint="eastAsia"/>
          <w:b/>
          <w:sz w:val="32"/>
          <w:szCs w:val="32"/>
        </w:rPr>
        <w:t>（二）实施思想教育引领，助力教风学风建设</w:t>
      </w:r>
    </w:p>
    <w:p w14:paraId="481B8DCF"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1.</w:t>
      </w:r>
      <w:r>
        <w:rPr>
          <w:rFonts w:ascii="宋体" w:eastAsia="宋体" w:hAnsi="宋体" w:hint="eastAsia"/>
          <w:sz w:val="28"/>
          <w:szCs w:val="28"/>
        </w:rPr>
        <w:t>推进“三学‘习’”主题活动</w:t>
      </w:r>
    </w:p>
    <w:p w14:paraId="47586745"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继续深入推进学“习”有梦、学“习”有行、学“习”有责主题活动，我院通过易班学习平台‌构建“习”学习阵地，创新学习模式，丰富学习资源，并多次举办“追忆先烈传薪火淬炼青春悟初心”“主旋律传承经典</w:t>
      </w:r>
      <w:r>
        <w:rPr>
          <w:rFonts w:ascii="宋体" w:eastAsia="宋体" w:hAnsi="宋体" w:hint="eastAsia"/>
          <w:sz w:val="28"/>
          <w:szCs w:val="28"/>
        </w:rPr>
        <w:t xml:space="preserve"> </w:t>
      </w:r>
      <w:r>
        <w:rPr>
          <w:rFonts w:ascii="宋体" w:eastAsia="宋体" w:hAnsi="宋体" w:hint="eastAsia"/>
          <w:sz w:val="28"/>
          <w:szCs w:val="28"/>
        </w:rPr>
        <w:t>新主流激荡未来”等星火影院观影活动，激发同学们的爱国情怀和创新精神，推动了学院新时代人才培养方案的实施。同时，为进一步传承五四精神，赓续红色血脉，培养青年学生的爱国情怀和社会责任感，学院进一步</w:t>
      </w:r>
      <w:r>
        <w:rPr>
          <w:rFonts w:ascii="宋体" w:eastAsia="宋体" w:hAnsi="宋体" w:hint="eastAsia"/>
          <w:sz w:val="28"/>
          <w:szCs w:val="28"/>
        </w:rPr>
        <w:lastRenderedPageBreak/>
        <w:t>举办“传承红色基因，闪耀五四青春”等相关主题升旗仪。并且学院通过举办一系列心理大讲堂活动以及调查问卷的形式使同学们深入了解自身心理状态，增强增强应对挫折与压力的能力，以积极乐观的心态拥抱生活。该系列活动有效改善了学院的整体氛围，为构建更加和谐向上的校园环境发挥重要作用。一系列活动有效引导学生在榜样精神中汲取“奋进力量”，在成长发展中树牢“初心使命”，在奉献奋斗中牢记“责任担当”，筑牢思想根基奠定了深厚的基础。</w:t>
      </w:r>
    </w:p>
    <w:p w14:paraId="1D1935A3"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2.</w:t>
      </w:r>
      <w:r>
        <w:rPr>
          <w:rFonts w:ascii="宋体" w:eastAsia="宋体" w:hAnsi="宋体" w:hint="eastAsia"/>
          <w:sz w:val="28"/>
          <w:szCs w:val="28"/>
        </w:rPr>
        <w:t>开展学风建设大调研、大讨论</w:t>
      </w:r>
    </w:p>
    <w:p w14:paraId="299C423C"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1</w:t>
      </w:r>
      <w:r>
        <w:rPr>
          <w:rFonts w:ascii="宋体" w:eastAsia="宋体" w:hAnsi="宋体" w:hint="eastAsia"/>
          <w:sz w:val="28"/>
          <w:szCs w:val="28"/>
        </w:rPr>
        <w:t>）学院领导层面：</w:t>
      </w:r>
    </w:p>
    <w:p w14:paraId="6629AF6D"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院领导在学风建设中扮演着引领与决策的关键角色。院领导班子每学期定期组织深入的调研活动，全面了解当前学风建设的现状与挑战，特别是关注学生学习态度、学习方法及学习资源利用等方面的问题。通过召开座谈会、发放问卷等方式，广泛收集师生意见，确保调研的全面性和准确性。在此基础上，院领导将主持专题讨论会，深入分析调研结果，制定针对性的改进措施，如优化课程设置、加强师资队伍建设、完善学习支持系统等，以全面提升学院的学风建设水平。</w:t>
      </w:r>
    </w:p>
    <w:p w14:paraId="32FF4922"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2</w:t>
      </w:r>
      <w:r>
        <w:rPr>
          <w:rFonts w:ascii="宋体" w:eastAsia="宋体" w:hAnsi="宋体" w:hint="eastAsia"/>
          <w:sz w:val="28"/>
          <w:szCs w:val="28"/>
        </w:rPr>
        <w:t>）辅导员层面：</w:t>
      </w:r>
    </w:p>
    <w:p w14:paraId="640D85D6"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辅导员作为学生思想政治教育和日常管理的直接责任人，对学风建设负有重要责任。</w:t>
      </w:r>
      <w:r>
        <w:rPr>
          <w:rFonts w:ascii="宋体" w:eastAsia="宋体" w:hAnsi="宋体" w:hint="eastAsia"/>
          <w:sz w:val="28"/>
          <w:szCs w:val="28"/>
        </w:rPr>
        <w:t>各年级辅导员每学期进行</w:t>
      </w:r>
      <w:r>
        <w:rPr>
          <w:rFonts w:ascii="宋体" w:eastAsia="宋体" w:hAnsi="宋体" w:hint="eastAsia"/>
          <w:sz w:val="28"/>
          <w:szCs w:val="28"/>
        </w:rPr>
        <w:t>2</w:t>
      </w:r>
      <w:r>
        <w:rPr>
          <w:rFonts w:ascii="宋体" w:eastAsia="宋体" w:hAnsi="宋体" w:hint="eastAsia"/>
          <w:sz w:val="28"/>
          <w:szCs w:val="28"/>
        </w:rPr>
        <w:t>次</w:t>
      </w:r>
      <w:r>
        <w:rPr>
          <w:rFonts w:ascii="宋体" w:eastAsia="宋体" w:hAnsi="宋体" w:hint="eastAsia"/>
          <w:sz w:val="28"/>
          <w:szCs w:val="28"/>
        </w:rPr>
        <w:t>学风建设调研，深入了解学生的学习需求、心理状态及面临的困难，特别是关注学业困难学生和特殊群体学生的情况。通过定期个别访谈、小组讨论等形式，收集第一手资料，为制定个性化的辅导方案提供依据。同时，</w:t>
      </w:r>
      <w:r>
        <w:rPr>
          <w:rFonts w:ascii="宋体" w:eastAsia="宋体" w:hAnsi="宋体" w:hint="eastAsia"/>
          <w:sz w:val="28"/>
          <w:szCs w:val="28"/>
        </w:rPr>
        <w:t>协调班主任队伍</w:t>
      </w:r>
      <w:r>
        <w:rPr>
          <w:rFonts w:ascii="宋体" w:eastAsia="宋体" w:hAnsi="宋体" w:hint="eastAsia"/>
          <w:sz w:val="28"/>
          <w:szCs w:val="28"/>
        </w:rPr>
        <w:t>组织主题</w:t>
      </w:r>
      <w:r>
        <w:rPr>
          <w:rFonts w:ascii="宋体" w:eastAsia="宋体" w:hAnsi="宋体" w:hint="eastAsia"/>
          <w:sz w:val="28"/>
          <w:szCs w:val="28"/>
        </w:rPr>
        <w:lastRenderedPageBreak/>
        <w:t>班会、学习经验分享会</w:t>
      </w:r>
      <w:r>
        <w:rPr>
          <w:rFonts w:ascii="宋体" w:eastAsia="宋体" w:hAnsi="宋体" w:hint="eastAsia"/>
          <w:sz w:val="28"/>
          <w:szCs w:val="28"/>
        </w:rPr>
        <w:t>、</w:t>
      </w:r>
      <w:r>
        <w:rPr>
          <w:rFonts w:ascii="宋体" w:eastAsia="宋体" w:hAnsi="宋体" w:hint="eastAsia"/>
          <w:sz w:val="28"/>
          <w:szCs w:val="28"/>
        </w:rPr>
        <w:t>课堂巡查督导</w:t>
      </w:r>
      <w:r>
        <w:rPr>
          <w:rFonts w:ascii="宋体" w:eastAsia="宋体" w:hAnsi="宋体" w:hint="eastAsia"/>
          <w:sz w:val="28"/>
          <w:szCs w:val="28"/>
        </w:rPr>
        <w:t>等活动，引导学生树立正确的学习观念，激发学习热情，培养良好的学习习惯。</w:t>
      </w:r>
    </w:p>
    <w:p w14:paraId="0EFB94D6"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3</w:t>
      </w:r>
      <w:r>
        <w:rPr>
          <w:rFonts w:ascii="宋体" w:eastAsia="宋体" w:hAnsi="宋体" w:hint="eastAsia"/>
          <w:sz w:val="28"/>
          <w:szCs w:val="28"/>
        </w:rPr>
        <w:t>）班主任层面：</w:t>
      </w:r>
    </w:p>
    <w:p w14:paraId="4538B4E5"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班主任是班级学风建设的第一责任人，对班级学生的学习风气和氛围负有直接责任。</w:t>
      </w:r>
      <w:r>
        <w:rPr>
          <w:rFonts w:ascii="宋体" w:eastAsia="宋体" w:hAnsi="宋体" w:hint="eastAsia"/>
          <w:sz w:val="28"/>
          <w:szCs w:val="28"/>
        </w:rPr>
        <w:t>各年级班主任应</w:t>
      </w:r>
      <w:r>
        <w:rPr>
          <w:rFonts w:ascii="宋体" w:eastAsia="宋体" w:hAnsi="宋体" w:hint="eastAsia"/>
          <w:sz w:val="28"/>
          <w:szCs w:val="28"/>
        </w:rPr>
        <w:t>积极响应学风建设大调研的号召，深入班级了解学生的学习状况、班级凝聚力和学习氛围等。通过与学生谈心、观察课堂表现等方式，及时发现并解决班级学风建设中存在的问题。结合班级实际，制定切实可行的学风建设计划，并积极开展班会</w:t>
      </w:r>
      <w:r>
        <w:rPr>
          <w:rFonts w:ascii="宋体" w:eastAsia="宋体" w:hAnsi="宋体" w:hint="eastAsia"/>
          <w:sz w:val="28"/>
          <w:szCs w:val="28"/>
        </w:rPr>
        <w:t>、</w:t>
      </w:r>
      <w:r>
        <w:rPr>
          <w:rFonts w:ascii="宋体" w:eastAsia="宋体" w:hAnsi="宋体" w:hint="eastAsia"/>
          <w:sz w:val="28"/>
          <w:szCs w:val="28"/>
        </w:rPr>
        <w:t>餐厅沙龙等活动</w:t>
      </w:r>
      <w:r>
        <w:rPr>
          <w:rFonts w:ascii="宋体" w:eastAsia="宋体" w:hAnsi="宋体" w:hint="eastAsia"/>
          <w:sz w:val="28"/>
          <w:szCs w:val="28"/>
        </w:rPr>
        <w:t>，对班级中所存在的问题进行及时的总结和改正，以更好地推动班级整体学风建设，提升班级整体学风水平。</w:t>
      </w:r>
    </w:p>
    <w:p w14:paraId="59349B6E"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4</w:t>
      </w:r>
      <w:r>
        <w:rPr>
          <w:rFonts w:ascii="宋体" w:eastAsia="宋体" w:hAnsi="宋体" w:hint="eastAsia"/>
          <w:sz w:val="28"/>
          <w:szCs w:val="28"/>
        </w:rPr>
        <w:t>）学生干部层面：</w:t>
      </w:r>
    </w:p>
    <w:p w14:paraId="30FEC01B"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学生干部在学风建设中发挥着桥梁和纽带的作用，是连接学生与教师、学院的重要力量。</w:t>
      </w:r>
      <w:r>
        <w:rPr>
          <w:rFonts w:ascii="宋体" w:eastAsia="宋体" w:hAnsi="宋体" w:hint="eastAsia"/>
          <w:sz w:val="28"/>
          <w:szCs w:val="28"/>
        </w:rPr>
        <w:t>各年级辅导员和班主任队伍应定期</w:t>
      </w:r>
      <w:r>
        <w:rPr>
          <w:rFonts w:ascii="宋体" w:eastAsia="宋体" w:hAnsi="宋体" w:hint="eastAsia"/>
          <w:sz w:val="28"/>
          <w:szCs w:val="28"/>
        </w:rPr>
        <w:t>组织学生干部积极参与学风建设大调研，</w:t>
      </w:r>
      <w:r>
        <w:rPr>
          <w:rFonts w:ascii="宋体" w:eastAsia="宋体" w:hAnsi="宋体" w:hint="eastAsia"/>
          <w:sz w:val="28"/>
          <w:szCs w:val="28"/>
        </w:rPr>
        <w:t>通过每月一次的班团例会、班委例会</w:t>
      </w:r>
      <w:r>
        <w:rPr>
          <w:rFonts w:ascii="宋体" w:eastAsia="宋体" w:hAnsi="宋体" w:hint="eastAsia"/>
          <w:sz w:val="28"/>
          <w:szCs w:val="28"/>
        </w:rPr>
        <w:t>深入了解同学们的学习需求和期望，特别是关注同学们对教学资源、学习环境等方面的反馈。学生干部将利用自身优势，通过组织学习小组、开展学习竞赛等活动，引导同学们积极参与学习，形成良好的学习氛围。同时，学生干部还将及时反馈同学们的意见和建议，为学院制定更加科学合理的学风建设措施提供参考。</w:t>
      </w:r>
    </w:p>
    <w:p w14:paraId="65179D21"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3.</w:t>
      </w:r>
      <w:r>
        <w:rPr>
          <w:rFonts w:ascii="宋体" w:eastAsia="宋体" w:hAnsi="宋体" w:hint="eastAsia"/>
          <w:sz w:val="28"/>
          <w:szCs w:val="28"/>
        </w:rPr>
        <w:t>加强职业生涯规划教育</w:t>
      </w:r>
    </w:p>
    <w:p w14:paraId="12E0950B"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1</w:t>
      </w:r>
      <w:r>
        <w:rPr>
          <w:rFonts w:ascii="宋体" w:eastAsia="宋体" w:hAnsi="宋体" w:hint="eastAsia"/>
          <w:sz w:val="28"/>
          <w:szCs w:val="28"/>
        </w:rPr>
        <w:t>）</w:t>
      </w:r>
      <w:r>
        <w:rPr>
          <w:rFonts w:ascii="宋体" w:eastAsia="宋体" w:hAnsi="宋体" w:hint="eastAsia"/>
          <w:sz w:val="28"/>
          <w:szCs w:val="28"/>
        </w:rPr>
        <w:t>举办</w:t>
      </w:r>
      <w:r>
        <w:rPr>
          <w:rFonts w:ascii="宋体" w:eastAsia="宋体" w:hAnsi="宋体" w:hint="eastAsia"/>
          <w:sz w:val="28"/>
          <w:szCs w:val="28"/>
        </w:rPr>
        <w:t>新生入学教育系列活动</w:t>
      </w:r>
    </w:p>
    <w:p w14:paraId="7708EA23"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学院在新生入学期间举办了一系列新生入学教育系列活动，专业老师</w:t>
      </w:r>
      <w:r>
        <w:rPr>
          <w:rFonts w:ascii="宋体" w:eastAsia="宋体" w:hAnsi="宋体" w:hint="eastAsia"/>
          <w:sz w:val="28"/>
          <w:szCs w:val="28"/>
        </w:rPr>
        <w:lastRenderedPageBreak/>
        <w:t>的详细讲解为同学们提供了宝贵的职业规划建议和学习方法指导，还为学生们指明了前进的方向与目标，‌并通过相关职业生涯规划教育，使新生能更全面地了解职业概念、职业兴趣和职业性格，为未来的职业规划奠定坚实基础‌，同时也有利于新生明确职业目标，设计合理可行的职业生涯发展方向和途径，提升职业规划能力，有助于新生在大学期间有针对性地学习和提升‌。</w:t>
      </w:r>
    </w:p>
    <w:p w14:paraId="66B42B4B"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2</w:t>
      </w:r>
      <w:r>
        <w:rPr>
          <w:rFonts w:ascii="宋体" w:eastAsia="宋体" w:hAnsi="宋体" w:hint="eastAsia"/>
          <w:sz w:val="28"/>
          <w:szCs w:val="28"/>
        </w:rPr>
        <w:t>）</w:t>
      </w:r>
      <w:r>
        <w:rPr>
          <w:rFonts w:ascii="宋体" w:eastAsia="宋体" w:hAnsi="宋体" w:hint="eastAsia"/>
          <w:sz w:val="28"/>
          <w:szCs w:val="28"/>
        </w:rPr>
        <w:t>开展</w:t>
      </w:r>
      <w:r>
        <w:rPr>
          <w:rFonts w:ascii="宋体" w:eastAsia="宋体" w:hAnsi="宋体" w:hint="eastAsia"/>
          <w:sz w:val="28"/>
          <w:szCs w:val="28"/>
        </w:rPr>
        <w:t>职业生涯规划课</w:t>
      </w:r>
      <w:r>
        <w:rPr>
          <w:rFonts w:ascii="宋体" w:eastAsia="宋体" w:hAnsi="宋体" w:hint="eastAsia"/>
          <w:sz w:val="28"/>
          <w:szCs w:val="28"/>
        </w:rPr>
        <w:t>程</w:t>
      </w:r>
    </w:p>
    <w:p w14:paraId="5607EE1B"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同时，学院相对应地开展了一系列职业生涯规划课，职业生涯规划课帮助同学们明确个人职业发展目标，通过自我分析，了解自己的能力、智慧和性格，从而设定合理的职业目标，并制定行动计划以实现这些目标‌，同时课程引导个人正确认识自身特质和资源优势，进行优劣势对比分析，评估个人目标与现实差距，从而发掘自我潜能，增强职业竞争力‌。职业生涯规划课强调生涯发展的计划性和目的性，避免盲目行动，通过制定好的计划提升成功的机会‌，对同学们的职业生涯规划具有重要的意义。</w:t>
      </w:r>
    </w:p>
    <w:p w14:paraId="1342BEFA"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3</w:t>
      </w:r>
      <w:r>
        <w:rPr>
          <w:rFonts w:ascii="宋体" w:eastAsia="宋体" w:hAnsi="宋体" w:hint="eastAsia"/>
          <w:sz w:val="28"/>
          <w:szCs w:val="28"/>
        </w:rPr>
        <w:t>）</w:t>
      </w:r>
      <w:r>
        <w:rPr>
          <w:rFonts w:ascii="宋体" w:eastAsia="宋体" w:hAnsi="宋体" w:hint="eastAsia"/>
          <w:sz w:val="28"/>
          <w:szCs w:val="28"/>
        </w:rPr>
        <w:t>借力学校</w:t>
      </w:r>
      <w:r>
        <w:rPr>
          <w:rFonts w:ascii="宋体" w:eastAsia="宋体" w:hAnsi="宋体" w:hint="eastAsia"/>
          <w:sz w:val="28"/>
          <w:szCs w:val="28"/>
        </w:rPr>
        <w:t>就业指导中心</w:t>
      </w:r>
    </w:p>
    <w:p w14:paraId="59805437"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就业指导中心组织对职业生涯规划具有重要意义，它关乎学生的职业发展和个人成长，是学生迈向社会、实现自我价值的重要一环‌。为加强文科类毕业生与用人单位的交流，促进毕业生高质量就业，推动人才培养与社会需求的对接，‌组织积极举办相关指导类活动以及招聘会活动，不仅增强了了同学们的职业规划能力，同时也为毕业生们提供了丰富的就业机会，激发了他们积极投身职场的热情，同时，通过与企业的深入交流，毕业生们也锻炼了求职技能，更清晰地认识到自身的优势与不足，为未来的</w:t>
      </w:r>
      <w:r>
        <w:rPr>
          <w:rFonts w:ascii="宋体" w:eastAsia="宋体" w:hAnsi="宋体" w:hint="eastAsia"/>
          <w:sz w:val="28"/>
          <w:szCs w:val="28"/>
        </w:rPr>
        <w:lastRenderedPageBreak/>
        <w:t>职业规划奠定了坚实基础。</w:t>
      </w:r>
    </w:p>
    <w:p w14:paraId="3260B8F2"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4</w:t>
      </w:r>
      <w:r>
        <w:rPr>
          <w:rFonts w:ascii="宋体" w:eastAsia="宋体" w:hAnsi="宋体" w:hint="eastAsia"/>
          <w:sz w:val="28"/>
          <w:szCs w:val="28"/>
        </w:rPr>
        <w:t>）</w:t>
      </w:r>
      <w:r>
        <w:rPr>
          <w:rFonts w:ascii="宋体" w:eastAsia="宋体" w:hAnsi="宋体" w:hint="eastAsia"/>
          <w:sz w:val="28"/>
          <w:szCs w:val="28"/>
        </w:rPr>
        <w:t>积极开展</w:t>
      </w:r>
      <w:r>
        <w:rPr>
          <w:rFonts w:ascii="宋体" w:eastAsia="宋体" w:hAnsi="宋体" w:hint="eastAsia"/>
          <w:sz w:val="28"/>
          <w:szCs w:val="28"/>
        </w:rPr>
        <w:t>青鸟计划</w:t>
      </w:r>
    </w:p>
    <w:p w14:paraId="4B90079F"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近年来，我院积极举办了“青春正当时，青鸟助起航”、“青鸟展翅，筑梦未来”、“以青春之我，赴家乡之约”等青鸟计划活动。‌青鸟计划为大学生提供实习实践机会，使他们能在真实的工作环境中积累经验，提升职业技能，从而增强就业竞争力‌。该计划通过与企业合作，为学生提供更多就业机会，并鼓励参与创新创业活动，培养创新精神和创业能力‌。同时，青鸟计划帮助学生了解家乡变化，引导他们进行职业规划，明确职业目标和方向‌，通过参与计划，学生能更深入地了解社会，增强社会责任感，为家乡发展贡献力量‌，此外，计划中的实践活动有助于提升学生的沟通交流能力，培养社会责任心，磨砺个人品格。综上所述，青鸟计划对我院学生们的职业生涯规划具有积极的推动作用，有助于大学生们实现个人价值和职业发展‌。</w:t>
      </w:r>
    </w:p>
    <w:p w14:paraId="2F7F693A"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4.</w:t>
      </w:r>
      <w:r>
        <w:rPr>
          <w:rFonts w:ascii="宋体" w:eastAsia="宋体" w:hAnsi="宋体" w:hint="eastAsia"/>
          <w:sz w:val="28"/>
          <w:szCs w:val="28"/>
        </w:rPr>
        <w:t>加强就业和创新创业教育</w:t>
      </w:r>
    </w:p>
    <w:p w14:paraId="34D8A100"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加强就业和创新创业教育，需要引导学生从低年级开始确立就业竞争意识，培养提高综合素质的意识和能力。为此，学院</w:t>
      </w:r>
      <w:r>
        <w:rPr>
          <w:rFonts w:ascii="宋体" w:eastAsia="宋体" w:hAnsi="宋体" w:hint="eastAsia"/>
          <w:sz w:val="28"/>
          <w:szCs w:val="28"/>
        </w:rPr>
        <w:t>要定期</w:t>
      </w:r>
      <w:r>
        <w:rPr>
          <w:rFonts w:ascii="宋体" w:eastAsia="宋体" w:hAnsi="宋体" w:hint="eastAsia"/>
          <w:sz w:val="28"/>
          <w:szCs w:val="28"/>
        </w:rPr>
        <w:t>开展经验分享讲座活动，比如，</w:t>
      </w:r>
      <w:r>
        <w:rPr>
          <w:rFonts w:ascii="宋体" w:eastAsia="宋体" w:hAnsi="宋体" w:hint="eastAsia"/>
          <w:sz w:val="28"/>
          <w:szCs w:val="28"/>
        </w:rPr>
        <w:t>2021</w:t>
      </w:r>
      <w:r>
        <w:rPr>
          <w:rFonts w:ascii="宋体" w:eastAsia="宋体" w:hAnsi="宋体" w:hint="eastAsia"/>
          <w:sz w:val="28"/>
          <w:szCs w:val="28"/>
        </w:rPr>
        <w:t>级优秀在校科创代表初健开展科创故事宣讲会，有利于帮助传媒学子对科创比赛有更加深入的了解，增强同学们的自主创新意识</w:t>
      </w:r>
      <w:r>
        <w:rPr>
          <w:rFonts w:ascii="宋体" w:eastAsia="宋体" w:hAnsi="宋体" w:hint="eastAsia"/>
          <w:sz w:val="28"/>
          <w:szCs w:val="28"/>
        </w:rPr>
        <w:t>、</w:t>
      </w:r>
      <w:r>
        <w:rPr>
          <w:rFonts w:ascii="宋体" w:eastAsia="宋体" w:hAnsi="宋体" w:hint="eastAsia"/>
          <w:sz w:val="28"/>
          <w:szCs w:val="28"/>
        </w:rPr>
        <w:t>优秀学生田旭和周亚辉分别向新生们分享了科创经验和创业经验。此类活动的举办有助于鼓励同学们要勇敢面对挑战，积极投身创新创业实践，为实现自己自己的梦想而努力奋斗。同时，</w:t>
      </w:r>
      <w:r>
        <w:rPr>
          <w:rFonts w:ascii="宋体" w:eastAsia="宋体" w:hAnsi="宋体" w:hint="eastAsia"/>
          <w:sz w:val="28"/>
          <w:szCs w:val="28"/>
        </w:rPr>
        <w:t>抓住毕业季、公考、研考等等相关时间节点</w:t>
      </w:r>
      <w:r>
        <w:rPr>
          <w:rFonts w:ascii="宋体" w:eastAsia="宋体" w:hAnsi="宋体" w:hint="eastAsia"/>
          <w:sz w:val="28"/>
          <w:szCs w:val="28"/>
        </w:rPr>
        <w:t>举办“与你同行，未来可期”等就业指导活动和生涯备</w:t>
      </w:r>
      <w:r>
        <w:rPr>
          <w:rFonts w:ascii="宋体" w:eastAsia="宋体" w:hAnsi="宋体" w:hint="eastAsia"/>
          <w:sz w:val="28"/>
          <w:szCs w:val="28"/>
        </w:rPr>
        <w:lastRenderedPageBreak/>
        <w:t>考活动，不仅使学生了解到相关考试信息和政策，还激发了大家的备考热情和信心。在让同学们更明确努力方向的也有利于学院人才培养和就业指导工作的进一步开展。更能助力于传媒学子顺利通过教资考试、考编、考公等考试，树立正确备考目标，制定可行备考策略，为未来就业夯实基础。</w:t>
      </w:r>
    </w:p>
    <w:p w14:paraId="5C487AFE"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（三）实施教学质量提升工程，营造良好学习氛围</w:t>
      </w:r>
    </w:p>
    <w:p w14:paraId="01F84FFD"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1.</w:t>
      </w:r>
      <w:r>
        <w:rPr>
          <w:rFonts w:ascii="宋体" w:eastAsia="宋体" w:hAnsi="宋体" w:hint="eastAsia"/>
          <w:sz w:val="28"/>
          <w:szCs w:val="28"/>
        </w:rPr>
        <w:t>规范课堂教学。科学设定人才培养目标，完善人才培养方案，优化课程设置。对接职业标准、行业（企业）标准、课程标准和岗位需求开发课程，整合重构课程模块，修订课程标准，规范教学内容。淘汰“水课”、打造“金课”，合理提升学业挑战度、增加课程难度、拓展课程深度，组织学校教学技能竞赛。</w:t>
      </w:r>
    </w:p>
    <w:p w14:paraId="630A1C2B"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2.</w:t>
      </w:r>
      <w:r>
        <w:rPr>
          <w:rFonts w:ascii="宋体" w:eastAsia="宋体" w:hAnsi="宋体" w:hint="eastAsia"/>
          <w:sz w:val="28"/>
          <w:szCs w:val="28"/>
        </w:rPr>
        <w:t>推进课程思政。发挥省级课程思政示范课引领作用，推动思想政治教育与技术技能培养融合统一，教育引导学生爱国、励志、求真、力行。明确每项任务的思政元素，教学实施中坚持德技并修，注重学生创新精神和实践能力，弘扬劳模精神、工匠精神、劳动精神，培养学生德智体美劳全面发展。</w:t>
      </w:r>
    </w:p>
    <w:p w14:paraId="2159BC99"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3.</w:t>
      </w:r>
      <w:r>
        <w:rPr>
          <w:rFonts w:ascii="宋体" w:eastAsia="宋体" w:hAnsi="宋体" w:hint="eastAsia"/>
          <w:sz w:val="28"/>
          <w:szCs w:val="28"/>
        </w:rPr>
        <w:t>强化教学督导</w:t>
      </w:r>
    </w:p>
    <w:p w14:paraId="4E7290C8"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1</w:t>
      </w:r>
      <w:r>
        <w:rPr>
          <w:rFonts w:ascii="宋体" w:eastAsia="宋体" w:hAnsi="宋体" w:hint="eastAsia"/>
          <w:sz w:val="28"/>
          <w:szCs w:val="28"/>
        </w:rPr>
        <w:t>）学院领导层面</w:t>
      </w:r>
    </w:p>
    <w:p w14:paraId="33C710F5"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学院应成立以院长为组长</w:t>
      </w:r>
      <w:r>
        <w:rPr>
          <w:rFonts w:ascii="宋体" w:eastAsia="宋体" w:hAnsi="宋体" w:hint="eastAsia"/>
          <w:sz w:val="28"/>
          <w:szCs w:val="28"/>
        </w:rPr>
        <w:t>、</w:t>
      </w:r>
      <w:r>
        <w:rPr>
          <w:rFonts w:ascii="宋体" w:eastAsia="宋体" w:hAnsi="宋体" w:hint="eastAsia"/>
          <w:sz w:val="28"/>
          <w:szCs w:val="28"/>
        </w:rPr>
        <w:t>主管教学副院长</w:t>
      </w:r>
      <w:r>
        <w:rPr>
          <w:rFonts w:ascii="宋体" w:eastAsia="宋体" w:hAnsi="宋体" w:hint="eastAsia"/>
          <w:sz w:val="28"/>
          <w:szCs w:val="28"/>
        </w:rPr>
        <w:t>为副组长</w:t>
      </w:r>
      <w:r>
        <w:rPr>
          <w:rFonts w:ascii="宋体" w:eastAsia="宋体" w:hAnsi="宋体" w:hint="eastAsia"/>
          <w:sz w:val="28"/>
          <w:szCs w:val="28"/>
        </w:rPr>
        <w:t>的教学督导领导小组，明确职责分工，制定详细的教学督导计划和实施方案；建立和完善教学督导相关规章制度，如教学督导员选聘办法、教学督导工作条例、教学质量评估体系等，确保教学督导工作有章可循；定期组织教学督导员参</w:t>
      </w:r>
      <w:r>
        <w:rPr>
          <w:rFonts w:ascii="宋体" w:eastAsia="宋体" w:hAnsi="宋体" w:hint="eastAsia"/>
          <w:sz w:val="28"/>
          <w:szCs w:val="28"/>
        </w:rPr>
        <w:lastRenderedPageBreak/>
        <w:t>加培训，提高其业务能力和督导水平，确保督导工作的科学性和有效性；定期召开教学督导工作会议，听取督导员的工作汇报，分析教学中存在的问题，提出改进措施，并督促相关部门落实整改。</w:t>
      </w:r>
    </w:p>
    <w:p w14:paraId="51FFAF19"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2</w:t>
      </w:r>
      <w:r>
        <w:rPr>
          <w:rFonts w:ascii="宋体" w:eastAsia="宋体" w:hAnsi="宋体" w:hint="eastAsia"/>
          <w:sz w:val="28"/>
          <w:szCs w:val="28"/>
        </w:rPr>
        <w:t>）辅导员层面</w:t>
      </w:r>
    </w:p>
    <w:p w14:paraId="74626B81"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hint="eastAsia"/>
          <w:sz w:val="28"/>
          <w:szCs w:val="28"/>
        </w:rPr>
        <w:t>辅导员应深入课堂，了解教师的教学态度和学生的学习状态，</w:t>
      </w:r>
      <w:r>
        <w:rPr>
          <w:rFonts w:ascii="宋体" w:eastAsia="宋体" w:hAnsi="宋体" w:hint="eastAsia"/>
          <w:sz w:val="28"/>
          <w:szCs w:val="28"/>
        </w:rPr>
        <w:t>做好巡课记录表，</w:t>
      </w:r>
      <w:r>
        <w:rPr>
          <w:rFonts w:ascii="宋体" w:eastAsia="宋体" w:hAnsi="宋体" w:hint="eastAsia"/>
          <w:sz w:val="28"/>
          <w:szCs w:val="28"/>
        </w:rPr>
        <w:t>及时发现问题并反馈给相关部门和教师；加强学风建设，引导学生养成良好的学习习惯，提高学习效率。通过主题班会、个别谈话等方式，加强对学生的思想教育和学习指导；建立家校联系机制，及时向家长反馈学生的学习情况，共同促进学生的成长和发展。</w:t>
      </w:r>
    </w:p>
    <w:p w14:paraId="40E5DDB6"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3</w:t>
      </w:r>
      <w:r>
        <w:rPr>
          <w:rFonts w:ascii="宋体" w:eastAsia="宋体" w:hAnsi="宋体" w:hint="eastAsia"/>
          <w:sz w:val="28"/>
          <w:szCs w:val="28"/>
        </w:rPr>
        <w:t>）班主任层面</w:t>
      </w:r>
    </w:p>
    <w:p w14:paraId="3B9F5640"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hint="eastAsia"/>
          <w:sz w:val="28"/>
          <w:szCs w:val="28"/>
        </w:rPr>
        <w:t>班主任应全面负责班级的教学管理工作，制定班级教学计划，协调各科教师的教学进度，确保教学任务的顺利完成；针对学习困难的学生，班主任应进行个别辅导，帮助他们解决学习中的问题，提高他们的学习成绩；加强与家长的沟通联系，定期向家长汇报学生在校表现和学习情况，听取家长的意见和建议，共同促进学生的全面发展。</w:t>
      </w:r>
    </w:p>
    <w:p w14:paraId="155E4FCE"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4</w:t>
      </w:r>
      <w:r>
        <w:rPr>
          <w:rFonts w:ascii="宋体" w:eastAsia="宋体" w:hAnsi="宋体" w:hint="eastAsia"/>
          <w:sz w:val="28"/>
          <w:szCs w:val="28"/>
        </w:rPr>
        <w:t>）学生干部层面</w:t>
      </w:r>
    </w:p>
    <w:p w14:paraId="5420003A"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hint="eastAsia"/>
          <w:sz w:val="28"/>
          <w:szCs w:val="28"/>
        </w:rPr>
        <w:t>推行学习干部助力督查工作，</w:t>
      </w:r>
      <w:r>
        <w:rPr>
          <w:rFonts w:ascii="宋体" w:eastAsia="宋体" w:hAnsi="宋体" w:hint="eastAsia"/>
          <w:sz w:val="28"/>
          <w:szCs w:val="28"/>
        </w:rPr>
        <w:t>班团和学习委员</w:t>
      </w:r>
      <w:r>
        <w:rPr>
          <w:rFonts w:ascii="宋体" w:eastAsia="宋体" w:hAnsi="宋体" w:hint="eastAsia"/>
          <w:sz w:val="28"/>
          <w:szCs w:val="28"/>
        </w:rPr>
        <w:t>及时收集并反馈学生对教学的意见和建议；组织学生干部参与教学督导工作，如随堂听课、教学检查等，让他们了解教学督导的重要性和具体做法；学生干部应成为师生之间的桥梁和纽带，及时将教师的教学情况和学生的学习需求反馈给相关部门和教师，促进教学质量的提升。</w:t>
      </w:r>
    </w:p>
    <w:p w14:paraId="1BCF5645"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综上所述，通过学院领导班子、辅导员、班主任和学生干部的全方面</w:t>
      </w:r>
      <w:r>
        <w:rPr>
          <w:rFonts w:ascii="宋体" w:eastAsia="宋体" w:hAnsi="宋体" w:hint="eastAsia"/>
          <w:sz w:val="28"/>
          <w:szCs w:val="28"/>
        </w:rPr>
        <w:lastRenderedPageBreak/>
        <w:t>参与和努力，可以进一步强化教学督导工作，提高教学质量和管理水平，为培养高素质人才奠定坚实基础。</w:t>
      </w:r>
    </w:p>
    <w:p w14:paraId="5E69B64F" w14:textId="77777777" w:rsidR="002E5F0C" w:rsidRDefault="00736485">
      <w:pPr>
        <w:spacing w:afterLines="100" w:after="312"/>
        <w:jc w:val="left"/>
        <w:rPr>
          <w:rFonts w:ascii="宋体" w:eastAsia="宋体" w:hAnsi="宋体" w:hint="eastAsia"/>
          <w:b/>
          <w:sz w:val="32"/>
          <w:szCs w:val="32"/>
        </w:rPr>
      </w:pPr>
      <w:r>
        <w:rPr>
          <w:rFonts w:ascii="宋体" w:eastAsia="宋体" w:hAnsi="宋体" w:hint="eastAsia"/>
          <w:b/>
          <w:sz w:val="32"/>
          <w:szCs w:val="32"/>
        </w:rPr>
        <w:t>（四）实施先进榜样领航工程，以榜样带学风发展</w:t>
      </w:r>
    </w:p>
    <w:p w14:paraId="1532487A"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1.</w:t>
      </w:r>
      <w:r>
        <w:rPr>
          <w:rFonts w:ascii="宋体" w:eastAsia="宋体" w:hAnsi="宋体" w:hint="eastAsia"/>
          <w:sz w:val="28"/>
          <w:szCs w:val="28"/>
        </w:rPr>
        <w:t>实行先优表彰大会的激励政策。学</w:t>
      </w:r>
      <w:r>
        <w:rPr>
          <w:rFonts w:ascii="宋体" w:eastAsia="宋体" w:hAnsi="宋体" w:hint="eastAsia"/>
          <w:sz w:val="28"/>
          <w:szCs w:val="28"/>
        </w:rPr>
        <w:t>院</w:t>
      </w:r>
      <w:r>
        <w:rPr>
          <w:rFonts w:ascii="宋体" w:eastAsia="宋体" w:hAnsi="宋体" w:hint="eastAsia"/>
          <w:sz w:val="28"/>
          <w:szCs w:val="28"/>
        </w:rPr>
        <w:t>按照现行各级各类评奖评优制度，开展国家奖学金、国家励志奖学金、学校奖学金、三好学生、优秀学生干部等各类创优评选活动</w:t>
      </w:r>
      <w:r>
        <w:rPr>
          <w:rFonts w:ascii="宋体" w:eastAsia="宋体" w:hAnsi="宋体" w:hint="eastAsia"/>
          <w:sz w:val="28"/>
          <w:szCs w:val="28"/>
        </w:rPr>
        <w:t>；</w:t>
      </w:r>
      <w:r>
        <w:rPr>
          <w:rFonts w:ascii="宋体" w:eastAsia="宋体" w:hAnsi="宋体" w:hint="eastAsia"/>
          <w:sz w:val="28"/>
          <w:szCs w:val="28"/>
        </w:rPr>
        <w:t>另外</w:t>
      </w:r>
      <w:r>
        <w:rPr>
          <w:rFonts w:ascii="宋体" w:eastAsia="宋体" w:hAnsi="宋体" w:hint="eastAsia"/>
          <w:sz w:val="28"/>
          <w:szCs w:val="28"/>
        </w:rPr>
        <w:t>针对学风建设，按照班级平均绩点组织开展学习型班级专项评选，充分调动学生学习积极性和集体荣誉感，引导学生开展自我教育</w:t>
      </w:r>
      <w:r>
        <w:rPr>
          <w:rFonts w:ascii="宋体" w:eastAsia="宋体" w:hAnsi="宋体" w:hint="eastAsia"/>
          <w:sz w:val="28"/>
          <w:szCs w:val="28"/>
        </w:rPr>
        <w:t>；</w:t>
      </w:r>
      <w:r>
        <w:rPr>
          <w:rFonts w:ascii="宋体" w:eastAsia="宋体" w:hAnsi="宋体" w:hint="eastAsia"/>
          <w:sz w:val="28"/>
          <w:szCs w:val="28"/>
        </w:rPr>
        <w:t>同时通过每年</w:t>
      </w:r>
      <w:r>
        <w:rPr>
          <w:rFonts w:ascii="宋体" w:eastAsia="宋体" w:hAnsi="宋体" w:hint="eastAsia"/>
          <w:sz w:val="28"/>
          <w:szCs w:val="28"/>
        </w:rPr>
        <w:t>11</w:t>
      </w:r>
      <w:r>
        <w:rPr>
          <w:rFonts w:ascii="宋体" w:eastAsia="宋体" w:hAnsi="宋体" w:hint="eastAsia"/>
          <w:sz w:val="28"/>
          <w:szCs w:val="28"/>
        </w:rPr>
        <w:t>月底开展学院学风表彰大会暨颁奖典礼扩大学风建设影响辐射范围，</w:t>
      </w:r>
      <w:r>
        <w:rPr>
          <w:rFonts w:ascii="宋体" w:eastAsia="宋体" w:hAnsi="宋体" w:hint="eastAsia"/>
          <w:sz w:val="28"/>
          <w:szCs w:val="28"/>
        </w:rPr>
        <w:t>激励学生刻苦学习，营造良好学习氛围。</w:t>
      </w:r>
    </w:p>
    <w:p w14:paraId="55D0D11E"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2.</w:t>
      </w:r>
      <w:r>
        <w:rPr>
          <w:rFonts w:ascii="宋体" w:eastAsia="宋体" w:hAnsi="宋体" w:hint="eastAsia"/>
          <w:sz w:val="28"/>
          <w:szCs w:val="28"/>
        </w:rPr>
        <w:t>开展学习型宿舍创建评选活动。联合</w:t>
      </w:r>
      <w:r>
        <w:rPr>
          <w:rFonts w:ascii="宋体" w:eastAsia="宋体" w:hAnsi="宋体" w:hint="eastAsia"/>
          <w:sz w:val="28"/>
          <w:szCs w:val="28"/>
        </w:rPr>
        <w:t>宿舍管理中心</w:t>
      </w:r>
      <w:r>
        <w:rPr>
          <w:rFonts w:ascii="宋体" w:eastAsia="宋体" w:hAnsi="宋体" w:hint="eastAsia"/>
          <w:sz w:val="28"/>
          <w:szCs w:val="28"/>
        </w:rPr>
        <w:t>开展文化学风双优良的学习型宿舍创建评选活动。评选对象为宿舍成员在校园文化建设、学风建设、互帮互助、评奖评优、示范引领等方面表现突出的宿舍。评选过程为宿舍学生自主申报，</w:t>
      </w:r>
      <w:r>
        <w:rPr>
          <w:rFonts w:ascii="宋体" w:eastAsia="宋体" w:hAnsi="宋体" w:hint="eastAsia"/>
          <w:sz w:val="28"/>
          <w:szCs w:val="28"/>
        </w:rPr>
        <w:t>宿舍管理中心</w:t>
      </w:r>
      <w:r>
        <w:rPr>
          <w:rFonts w:ascii="宋体" w:eastAsia="宋体" w:hAnsi="宋体" w:hint="eastAsia"/>
          <w:sz w:val="28"/>
          <w:szCs w:val="28"/>
        </w:rPr>
        <w:t>初评，</w:t>
      </w:r>
      <w:r>
        <w:rPr>
          <w:rFonts w:ascii="宋体" w:eastAsia="宋体" w:hAnsi="宋体" w:hint="eastAsia"/>
          <w:sz w:val="28"/>
          <w:szCs w:val="28"/>
        </w:rPr>
        <w:t>辅导员</w:t>
      </w:r>
      <w:r>
        <w:rPr>
          <w:rFonts w:ascii="宋体" w:eastAsia="宋体" w:hAnsi="宋体" w:hint="eastAsia"/>
          <w:sz w:val="28"/>
          <w:szCs w:val="28"/>
        </w:rPr>
        <w:t>通过审核材料、实地走访、谈心谈话等方式进行复评，</w:t>
      </w:r>
      <w:r>
        <w:rPr>
          <w:rFonts w:ascii="宋体" w:eastAsia="宋体" w:hAnsi="宋体" w:hint="eastAsia"/>
          <w:sz w:val="28"/>
          <w:szCs w:val="28"/>
        </w:rPr>
        <w:t>学院党委班子上会讨论</w:t>
      </w:r>
      <w:r>
        <w:rPr>
          <w:rFonts w:ascii="宋体" w:eastAsia="宋体" w:hAnsi="宋体" w:hint="eastAsia"/>
          <w:sz w:val="28"/>
          <w:szCs w:val="28"/>
        </w:rPr>
        <w:t>并推选出若干宿舍进入现场展示评选环节，最终确定学习型宿舍表彰名单。</w:t>
      </w:r>
    </w:p>
    <w:p w14:paraId="3CA9970E"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3.</w:t>
      </w:r>
      <w:r>
        <w:rPr>
          <w:rFonts w:ascii="宋体" w:eastAsia="宋体" w:hAnsi="宋体" w:hint="eastAsia"/>
          <w:sz w:val="28"/>
          <w:szCs w:val="28"/>
        </w:rPr>
        <w:t>开展先进典型宣传推介活动。加大先进典型宣传力度，线上线下广泛宣传先进集体和个人事迹，各学院积极举办优秀学生成长故事分享会、主题班会、茶话会等，让身边的人讲述身边的事，让身边的事教育身边的人，为学生成长成才提供指导与启迪。</w:t>
      </w:r>
    </w:p>
    <w:p w14:paraId="5CE58C17" w14:textId="77777777" w:rsidR="002E5F0C" w:rsidRDefault="00736485">
      <w:pPr>
        <w:spacing w:afterLines="100" w:after="312"/>
        <w:ind w:firstLineChars="200" w:firstLine="643"/>
        <w:rPr>
          <w:rFonts w:ascii="宋体" w:eastAsia="宋体" w:hAnsi="宋体" w:hint="eastAsia"/>
          <w:b/>
          <w:sz w:val="32"/>
          <w:szCs w:val="32"/>
        </w:rPr>
      </w:pPr>
      <w:r>
        <w:rPr>
          <w:rFonts w:ascii="宋体" w:eastAsia="宋体" w:hAnsi="宋体" w:hint="eastAsia"/>
          <w:b/>
          <w:sz w:val="32"/>
          <w:szCs w:val="32"/>
        </w:rPr>
        <w:t>（五）强化学生管理，促进学风建设</w:t>
      </w:r>
    </w:p>
    <w:p w14:paraId="25EC194B"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1</w:t>
      </w:r>
      <w:r>
        <w:rPr>
          <w:rFonts w:ascii="宋体" w:eastAsia="宋体" w:hAnsi="宋体" w:hint="eastAsia"/>
          <w:sz w:val="28"/>
          <w:szCs w:val="28"/>
        </w:rPr>
        <w:t>、严格执行请假销假制度、宿舍管理制度、课堂管理制度等，从作息</w:t>
      </w:r>
      <w:r>
        <w:rPr>
          <w:rFonts w:ascii="宋体" w:eastAsia="宋体" w:hAnsi="宋体" w:hint="eastAsia"/>
          <w:sz w:val="28"/>
          <w:szCs w:val="28"/>
        </w:rPr>
        <w:lastRenderedPageBreak/>
        <w:t>时间、课堂纪律、宿舍卫生等方面对学生进行全面管理。严禁夜不归宿，</w:t>
      </w:r>
      <w:r>
        <w:rPr>
          <w:rFonts w:ascii="宋体" w:eastAsia="宋体" w:hAnsi="宋体" w:hint="eastAsia"/>
          <w:sz w:val="28"/>
          <w:szCs w:val="28"/>
        </w:rPr>
        <w:t>持续深化安全日报制度；</w:t>
      </w:r>
      <w:r>
        <w:rPr>
          <w:rFonts w:ascii="宋体" w:eastAsia="宋体" w:hAnsi="宋体" w:hint="eastAsia"/>
          <w:sz w:val="28"/>
          <w:szCs w:val="28"/>
        </w:rPr>
        <w:t>要求课堂上交手机，加强课堂考勤制度，利用企业微信进行考勤记录，人脸识别考勤系统。对于旷课、迟到、早退等违纪行为，及时进行教育和处理。每日公布一次考勤情况，对于违纪较多的学生进行批评教育和相应的纪律处分，营造有序的学习生活环境，培养学生的自律意识和良好学风。</w:t>
      </w:r>
    </w:p>
    <w:p w14:paraId="290FC60A"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2</w:t>
      </w:r>
      <w:r>
        <w:rPr>
          <w:rFonts w:ascii="宋体" w:eastAsia="宋体" w:hAnsi="宋体" w:hint="eastAsia"/>
          <w:sz w:val="28"/>
          <w:szCs w:val="28"/>
        </w:rPr>
        <w:t>、每学年初进行考风教育大会，每学期考前进行考试诚信教育。强化监考教师管理，杜绝严重违纪舞弊，形成良好考试风气。</w:t>
      </w:r>
    </w:p>
    <w:p w14:paraId="43E6FFA3" w14:textId="77777777" w:rsidR="002E5F0C" w:rsidRDefault="00736485">
      <w:pPr>
        <w:spacing w:afterLines="100" w:after="312"/>
        <w:ind w:firstLineChars="200" w:firstLine="643"/>
        <w:rPr>
          <w:rFonts w:ascii="宋体" w:eastAsia="宋体" w:hAnsi="宋体" w:hint="eastAsia"/>
          <w:b/>
          <w:sz w:val="32"/>
          <w:szCs w:val="32"/>
        </w:rPr>
      </w:pPr>
      <w:r>
        <w:rPr>
          <w:rFonts w:ascii="宋体" w:eastAsia="宋体" w:hAnsi="宋体" w:hint="eastAsia"/>
          <w:b/>
          <w:sz w:val="32"/>
          <w:szCs w:val="32"/>
        </w:rPr>
        <w:t xml:space="preserve"> </w:t>
      </w:r>
      <w:r>
        <w:rPr>
          <w:rFonts w:ascii="宋体" w:eastAsia="宋体" w:hAnsi="宋体" w:hint="eastAsia"/>
          <w:b/>
          <w:sz w:val="32"/>
          <w:szCs w:val="32"/>
        </w:rPr>
        <w:t>（六）保障信息公开，严抓学术规范</w:t>
      </w:r>
    </w:p>
    <w:p w14:paraId="185915BD"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1</w:t>
      </w:r>
      <w:r>
        <w:rPr>
          <w:rFonts w:ascii="宋体" w:eastAsia="宋体" w:hAnsi="宋体" w:hint="eastAsia"/>
          <w:sz w:val="28"/>
          <w:szCs w:val="28"/>
        </w:rPr>
        <w:t>、严肃对待学术不端，及时调查、认定、处理并公示结果，警示学生。</w:t>
      </w:r>
    </w:p>
    <w:p w14:paraId="48301134"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倡导遵守学术道德、规范和纪律，激发学生学术研究热情，促进学术创新和繁荣。</w:t>
      </w:r>
    </w:p>
    <w:p w14:paraId="3389EBA9"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3.</w:t>
      </w:r>
      <w:r>
        <w:rPr>
          <w:rFonts w:ascii="宋体" w:eastAsia="宋体" w:hAnsi="宋体" w:hint="eastAsia"/>
          <w:sz w:val="28"/>
          <w:szCs w:val="28"/>
        </w:rPr>
        <w:t>加强学术失范案例警示教育，利用网络举报平台，提升院系响应速度，增强提醒教育。</w:t>
      </w:r>
    </w:p>
    <w:p w14:paraId="687DA843" w14:textId="77777777" w:rsidR="002E5F0C" w:rsidRDefault="002E5F0C">
      <w:pPr>
        <w:ind w:leftChars="100" w:left="210"/>
        <w:rPr>
          <w:rFonts w:ascii="宋体" w:eastAsia="宋体" w:hAnsi="宋体" w:hint="eastAsia"/>
          <w:sz w:val="24"/>
          <w:szCs w:val="24"/>
        </w:rPr>
      </w:pPr>
    </w:p>
    <w:p w14:paraId="7F4BC681" w14:textId="77777777" w:rsidR="002E5F0C" w:rsidRDefault="00736485">
      <w:pPr>
        <w:spacing w:afterLines="100" w:after="312"/>
        <w:ind w:firstLineChars="200" w:firstLine="643"/>
        <w:rPr>
          <w:rFonts w:ascii="宋体" w:eastAsia="宋体" w:hAnsi="宋体" w:hint="eastAsia"/>
          <w:b/>
          <w:sz w:val="32"/>
          <w:szCs w:val="32"/>
        </w:rPr>
      </w:pPr>
      <w:r>
        <w:rPr>
          <w:rFonts w:ascii="宋体" w:eastAsia="宋体" w:hAnsi="宋体" w:hint="eastAsia"/>
          <w:b/>
          <w:sz w:val="32"/>
          <w:szCs w:val="32"/>
        </w:rPr>
        <w:t>（七）发挥媒体功能，剖析问题本质</w:t>
      </w:r>
    </w:p>
    <w:p w14:paraId="2C839971"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1</w:t>
      </w:r>
      <w:r>
        <w:rPr>
          <w:rFonts w:ascii="宋体" w:eastAsia="宋体" w:hAnsi="宋体" w:hint="eastAsia"/>
          <w:sz w:val="28"/>
          <w:szCs w:val="28"/>
        </w:rPr>
        <w:t>、利用学院官网，在公众号、</w:t>
      </w:r>
      <w:r>
        <w:rPr>
          <w:rFonts w:ascii="宋体" w:eastAsia="宋体" w:hAnsi="宋体" w:hint="eastAsia"/>
          <w:sz w:val="28"/>
          <w:szCs w:val="28"/>
        </w:rPr>
        <w:t>视频号、</w:t>
      </w:r>
      <w:r>
        <w:rPr>
          <w:rFonts w:ascii="宋体" w:eastAsia="宋体" w:hAnsi="宋体" w:hint="eastAsia"/>
          <w:sz w:val="28"/>
          <w:szCs w:val="28"/>
        </w:rPr>
        <w:t>电子屏宣传展示学院、班级、个人在学风建设中的优秀表现，如先进学风建设学院展示、优秀学风课堂、优秀学风班级、优秀学风建设先进个人、本科生党支部组织生活会，营造良好氛围。</w:t>
      </w:r>
    </w:p>
    <w:p w14:paraId="1CB45AD8"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2</w:t>
      </w:r>
      <w:r>
        <w:rPr>
          <w:rFonts w:ascii="宋体" w:eastAsia="宋体" w:hAnsi="宋体" w:hint="eastAsia"/>
          <w:sz w:val="28"/>
          <w:szCs w:val="28"/>
        </w:rPr>
        <w:t>、依据有利于学生素质和身心发展、促进专业学习原则，规划管理第</w:t>
      </w:r>
      <w:r>
        <w:rPr>
          <w:rFonts w:ascii="宋体" w:eastAsia="宋体" w:hAnsi="宋体" w:hint="eastAsia"/>
          <w:sz w:val="28"/>
          <w:szCs w:val="28"/>
        </w:rPr>
        <w:lastRenderedPageBreak/>
        <w:t>二课堂活动。</w:t>
      </w:r>
      <w:r>
        <w:rPr>
          <w:rFonts w:ascii="宋体" w:eastAsia="宋体" w:hAnsi="宋体" w:hint="eastAsia"/>
          <w:sz w:val="28"/>
          <w:szCs w:val="28"/>
        </w:rPr>
        <w:t>加强</w:t>
      </w:r>
      <w:r>
        <w:rPr>
          <w:rFonts w:ascii="宋体" w:eastAsia="宋体" w:hAnsi="宋体" w:hint="eastAsia"/>
          <w:sz w:val="28"/>
          <w:szCs w:val="28"/>
        </w:rPr>
        <w:t>“第二课堂成绩单”制度实施</w:t>
      </w:r>
      <w:r>
        <w:rPr>
          <w:rFonts w:ascii="宋体" w:eastAsia="宋体" w:hAnsi="宋体" w:hint="eastAsia"/>
          <w:sz w:val="28"/>
          <w:szCs w:val="28"/>
        </w:rPr>
        <w:t>、</w:t>
      </w:r>
      <w:r>
        <w:rPr>
          <w:rFonts w:ascii="宋体" w:eastAsia="宋体" w:hAnsi="宋体" w:hint="eastAsia"/>
          <w:sz w:val="28"/>
          <w:szCs w:val="28"/>
        </w:rPr>
        <w:t>领导小组负责“第二课堂”课程项目的统筹规划、组织落实和督导考核等工作</w:t>
      </w:r>
      <w:r>
        <w:rPr>
          <w:rFonts w:ascii="宋体" w:eastAsia="宋体" w:hAnsi="宋体" w:hint="eastAsia"/>
          <w:sz w:val="28"/>
          <w:szCs w:val="28"/>
        </w:rPr>
        <w:t>。</w:t>
      </w:r>
      <w:r>
        <w:rPr>
          <w:rFonts w:ascii="宋体" w:eastAsia="宋体" w:hAnsi="宋体" w:hint="eastAsia"/>
          <w:sz w:val="28"/>
          <w:szCs w:val="28"/>
        </w:rPr>
        <w:t>加强第二课堂项目课程化设计，规范第二课堂过程管理，确保第二课堂项目育人效果。</w:t>
      </w:r>
    </w:p>
    <w:p w14:paraId="1D249BCB" w14:textId="77777777" w:rsidR="002E5F0C" w:rsidRDefault="00736485">
      <w:pPr>
        <w:spacing w:afterLines="100" w:after="312"/>
        <w:jc w:val="left"/>
        <w:rPr>
          <w:rFonts w:ascii="宋体" w:eastAsia="宋体" w:hAnsi="宋体" w:hint="eastAsia"/>
          <w:b/>
          <w:sz w:val="32"/>
          <w:szCs w:val="32"/>
        </w:rPr>
      </w:pPr>
      <w:r>
        <w:rPr>
          <w:rFonts w:ascii="宋体" w:eastAsia="宋体" w:hAnsi="宋体"/>
          <w:b/>
          <w:sz w:val="32"/>
          <w:szCs w:val="32"/>
        </w:rPr>
        <w:t>四、</w:t>
      </w:r>
      <w:r>
        <w:rPr>
          <w:rFonts w:ascii="宋体" w:eastAsia="宋体" w:hAnsi="宋体" w:hint="eastAsia"/>
          <w:b/>
          <w:sz w:val="32"/>
          <w:szCs w:val="32"/>
        </w:rPr>
        <w:t>学风建设奖励机制及评比细则</w:t>
      </w:r>
    </w:p>
    <w:p w14:paraId="736F65E2"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（一）学风建设月活动设立：“优良学风班级”、“学习标兵”和“进步之星”奖项。拟定每年</w:t>
      </w:r>
      <w:r>
        <w:rPr>
          <w:rFonts w:ascii="宋体" w:eastAsia="宋体" w:hAnsi="宋体" w:hint="eastAsia"/>
          <w:sz w:val="28"/>
          <w:szCs w:val="28"/>
        </w:rPr>
        <w:t>11</w:t>
      </w:r>
      <w:r>
        <w:rPr>
          <w:rFonts w:ascii="宋体" w:eastAsia="宋体" w:hAnsi="宋体" w:hint="eastAsia"/>
          <w:sz w:val="28"/>
          <w:szCs w:val="28"/>
        </w:rPr>
        <w:t>月为学风建设月。对于获奖班级和个人进行奖励，如获奖班级颁发证书并在公众号中进行宣传报道，获奖个人酌情增加综测分数。</w:t>
      </w:r>
    </w:p>
    <w:p w14:paraId="116B9A72"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（二）根据出勤率、课堂纪律等情况综合评选各年级总得分第一名的班级为本学期传媒技术学院“优良学风班级”，评分细则如下：</w:t>
      </w:r>
    </w:p>
    <w:p w14:paraId="5F748746"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1.</w:t>
      </w:r>
      <w:r>
        <w:rPr>
          <w:rFonts w:ascii="宋体" w:eastAsia="宋体" w:hAnsi="宋体" w:hint="eastAsia"/>
          <w:sz w:val="28"/>
          <w:szCs w:val="28"/>
        </w:rPr>
        <w:t>各班级基础分设为</w:t>
      </w:r>
      <w:r>
        <w:rPr>
          <w:rFonts w:ascii="宋体" w:eastAsia="宋体" w:hAnsi="宋体" w:hint="eastAsia"/>
          <w:sz w:val="28"/>
          <w:szCs w:val="28"/>
        </w:rPr>
        <w:t>100</w:t>
      </w:r>
      <w:r>
        <w:rPr>
          <w:rFonts w:ascii="宋体" w:eastAsia="宋体" w:hAnsi="宋体" w:hint="eastAsia"/>
          <w:sz w:val="28"/>
          <w:szCs w:val="28"/>
        </w:rPr>
        <w:t>分。学院检查小组分年级登记：手机自觉收纳记</w:t>
      </w:r>
      <w:r>
        <w:rPr>
          <w:rFonts w:ascii="宋体" w:eastAsia="宋体" w:hAnsi="宋体" w:hint="eastAsia"/>
          <w:sz w:val="28"/>
          <w:szCs w:val="28"/>
        </w:rPr>
        <w:t>20</w:t>
      </w:r>
      <w:r>
        <w:rPr>
          <w:rFonts w:ascii="宋体" w:eastAsia="宋体" w:hAnsi="宋体" w:hint="eastAsia"/>
          <w:sz w:val="28"/>
          <w:szCs w:val="28"/>
        </w:rPr>
        <w:t>分；</w:t>
      </w:r>
      <w:r>
        <w:rPr>
          <w:rFonts w:ascii="宋体" w:eastAsia="宋体" w:hAnsi="宋体" w:hint="eastAsia"/>
          <w:sz w:val="28"/>
          <w:szCs w:val="28"/>
        </w:rPr>
        <w:t>1</w:t>
      </w:r>
      <w:r>
        <w:rPr>
          <w:rFonts w:ascii="宋体" w:eastAsia="宋体" w:hAnsi="宋体" w:hint="eastAsia"/>
          <w:sz w:val="28"/>
          <w:szCs w:val="28"/>
        </w:rPr>
        <w:t>名学生课堂玩手机，扣</w:t>
      </w:r>
      <w:r>
        <w:rPr>
          <w:rFonts w:ascii="宋体" w:eastAsia="宋体" w:hAnsi="宋体" w:hint="eastAsia"/>
          <w:sz w:val="28"/>
          <w:szCs w:val="28"/>
        </w:rPr>
        <w:t>1</w:t>
      </w:r>
      <w:r>
        <w:rPr>
          <w:rFonts w:ascii="宋体" w:eastAsia="宋体" w:hAnsi="宋体" w:hint="eastAsia"/>
          <w:sz w:val="28"/>
          <w:szCs w:val="28"/>
        </w:rPr>
        <w:t>分；</w:t>
      </w:r>
      <w:r>
        <w:rPr>
          <w:rFonts w:ascii="宋体" w:eastAsia="宋体" w:hAnsi="宋体" w:hint="eastAsia"/>
          <w:sz w:val="28"/>
          <w:szCs w:val="28"/>
        </w:rPr>
        <w:t>1</w:t>
      </w:r>
      <w:r>
        <w:rPr>
          <w:rFonts w:ascii="宋体" w:eastAsia="宋体" w:hAnsi="宋体" w:hint="eastAsia"/>
          <w:sz w:val="28"/>
          <w:szCs w:val="28"/>
        </w:rPr>
        <w:t>名学生课堂睡觉，扣</w:t>
      </w:r>
      <w:r>
        <w:rPr>
          <w:rFonts w:ascii="宋体" w:eastAsia="宋体" w:hAnsi="宋体" w:hint="eastAsia"/>
          <w:sz w:val="28"/>
          <w:szCs w:val="28"/>
        </w:rPr>
        <w:t>1</w:t>
      </w:r>
      <w:r>
        <w:rPr>
          <w:rFonts w:ascii="宋体" w:eastAsia="宋体" w:hAnsi="宋体" w:hint="eastAsia"/>
          <w:sz w:val="28"/>
          <w:szCs w:val="28"/>
        </w:rPr>
        <w:t>分；清点到课人数，核算到课率，</w:t>
      </w:r>
      <w:r>
        <w:rPr>
          <w:rFonts w:ascii="宋体" w:eastAsia="宋体" w:hAnsi="宋体" w:hint="eastAsia"/>
          <w:sz w:val="28"/>
          <w:szCs w:val="28"/>
        </w:rPr>
        <w:t>85%</w:t>
      </w:r>
      <w:r>
        <w:rPr>
          <w:rFonts w:ascii="宋体" w:eastAsia="宋体" w:hAnsi="宋体" w:hint="eastAsia"/>
          <w:sz w:val="28"/>
          <w:szCs w:val="28"/>
        </w:rPr>
        <w:t>以上记</w:t>
      </w:r>
      <w:r>
        <w:rPr>
          <w:rFonts w:ascii="宋体" w:eastAsia="宋体" w:hAnsi="宋体" w:hint="eastAsia"/>
          <w:sz w:val="28"/>
          <w:szCs w:val="28"/>
        </w:rPr>
        <w:t>3</w:t>
      </w:r>
      <w:r>
        <w:rPr>
          <w:rFonts w:ascii="宋体" w:eastAsia="宋体" w:hAnsi="宋体" w:hint="eastAsia"/>
          <w:sz w:val="28"/>
          <w:szCs w:val="28"/>
        </w:rPr>
        <w:t>分，</w:t>
      </w:r>
      <w:r>
        <w:rPr>
          <w:rFonts w:ascii="宋体" w:eastAsia="宋体" w:hAnsi="宋体" w:hint="eastAsia"/>
          <w:sz w:val="28"/>
          <w:szCs w:val="28"/>
        </w:rPr>
        <w:t>90</w:t>
      </w:r>
      <w:r>
        <w:rPr>
          <w:rFonts w:ascii="宋体" w:eastAsia="宋体" w:hAnsi="宋体" w:hint="eastAsia"/>
          <w:sz w:val="28"/>
          <w:szCs w:val="28"/>
        </w:rPr>
        <w:t>％以上记</w:t>
      </w:r>
      <w:r>
        <w:rPr>
          <w:rFonts w:ascii="宋体" w:eastAsia="宋体" w:hAnsi="宋体" w:hint="eastAsia"/>
          <w:sz w:val="28"/>
          <w:szCs w:val="28"/>
        </w:rPr>
        <w:t>4</w:t>
      </w:r>
      <w:r>
        <w:rPr>
          <w:rFonts w:ascii="宋体" w:eastAsia="宋体" w:hAnsi="宋体" w:hint="eastAsia"/>
          <w:sz w:val="28"/>
          <w:szCs w:val="28"/>
        </w:rPr>
        <w:t>分，</w:t>
      </w:r>
      <w:r>
        <w:rPr>
          <w:rFonts w:ascii="宋体" w:eastAsia="宋体" w:hAnsi="宋体" w:hint="eastAsia"/>
          <w:sz w:val="28"/>
          <w:szCs w:val="28"/>
        </w:rPr>
        <w:t>95%</w:t>
      </w:r>
      <w:r>
        <w:rPr>
          <w:rFonts w:ascii="宋体" w:eastAsia="宋体" w:hAnsi="宋体" w:hint="eastAsia"/>
          <w:sz w:val="28"/>
          <w:szCs w:val="28"/>
        </w:rPr>
        <w:t>记</w:t>
      </w:r>
      <w:r>
        <w:rPr>
          <w:rFonts w:ascii="宋体" w:eastAsia="宋体" w:hAnsi="宋体" w:hint="eastAsia"/>
          <w:sz w:val="28"/>
          <w:szCs w:val="28"/>
        </w:rPr>
        <w:t>5</w:t>
      </w:r>
      <w:r>
        <w:rPr>
          <w:rFonts w:ascii="宋体" w:eastAsia="宋体" w:hAnsi="宋体" w:hint="eastAsia"/>
          <w:sz w:val="28"/>
          <w:szCs w:val="28"/>
        </w:rPr>
        <w:t>分；每班级出现</w:t>
      </w:r>
      <w:r>
        <w:rPr>
          <w:rFonts w:ascii="宋体" w:eastAsia="宋体" w:hAnsi="宋体" w:hint="eastAsia"/>
          <w:sz w:val="28"/>
          <w:szCs w:val="28"/>
        </w:rPr>
        <w:t>1</w:t>
      </w:r>
      <w:r>
        <w:rPr>
          <w:rFonts w:ascii="宋体" w:eastAsia="宋体" w:hAnsi="宋体" w:hint="eastAsia"/>
          <w:sz w:val="28"/>
          <w:szCs w:val="28"/>
        </w:rPr>
        <w:t>次前三排没人坐的情况扣</w:t>
      </w:r>
      <w:r>
        <w:rPr>
          <w:rFonts w:ascii="宋体" w:eastAsia="宋体" w:hAnsi="宋体" w:hint="eastAsia"/>
          <w:sz w:val="28"/>
          <w:szCs w:val="28"/>
        </w:rPr>
        <w:t>1</w:t>
      </w:r>
      <w:r>
        <w:rPr>
          <w:rFonts w:ascii="宋体" w:eastAsia="宋体" w:hAnsi="宋体" w:hint="eastAsia"/>
          <w:sz w:val="28"/>
          <w:szCs w:val="28"/>
        </w:rPr>
        <w:t>分。学院检查每通报表扬</w:t>
      </w:r>
      <w:r>
        <w:rPr>
          <w:rFonts w:ascii="宋体" w:eastAsia="宋体" w:hAnsi="宋体" w:hint="eastAsia"/>
          <w:sz w:val="28"/>
          <w:szCs w:val="28"/>
        </w:rPr>
        <w:t>1</w:t>
      </w:r>
      <w:r>
        <w:rPr>
          <w:rFonts w:ascii="宋体" w:eastAsia="宋体" w:hAnsi="宋体" w:hint="eastAsia"/>
          <w:sz w:val="28"/>
          <w:szCs w:val="28"/>
        </w:rPr>
        <w:t>例加</w:t>
      </w:r>
      <w:r>
        <w:rPr>
          <w:rFonts w:ascii="宋体" w:eastAsia="宋体" w:hAnsi="宋体" w:hint="eastAsia"/>
          <w:sz w:val="28"/>
          <w:szCs w:val="28"/>
        </w:rPr>
        <w:t>5</w:t>
      </w:r>
      <w:r>
        <w:rPr>
          <w:rFonts w:ascii="宋体" w:eastAsia="宋体" w:hAnsi="宋体" w:hint="eastAsia"/>
          <w:sz w:val="28"/>
          <w:szCs w:val="28"/>
        </w:rPr>
        <w:t>分，每通报批评</w:t>
      </w:r>
      <w:r>
        <w:rPr>
          <w:rFonts w:ascii="宋体" w:eastAsia="宋体" w:hAnsi="宋体" w:hint="eastAsia"/>
          <w:sz w:val="28"/>
          <w:szCs w:val="28"/>
        </w:rPr>
        <w:t>1</w:t>
      </w:r>
      <w:r>
        <w:rPr>
          <w:rFonts w:ascii="宋体" w:eastAsia="宋体" w:hAnsi="宋体" w:hint="eastAsia"/>
          <w:sz w:val="28"/>
          <w:szCs w:val="28"/>
        </w:rPr>
        <w:t>例扣</w:t>
      </w:r>
      <w:r>
        <w:rPr>
          <w:rFonts w:ascii="宋体" w:eastAsia="宋体" w:hAnsi="宋体" w:hint="eastAsia"/>
          <w:sz w:val="28"/>
          <w:szCs w:val="28"/>
        </w:rPr>
        <w:t>5</w:t>
      </w:r>
      <w:r>
        <w:rPr>
          <w:rFonts w:ascii="宋体" w:eastAsia="宋体" w:hAnsi="宋体" w:hint="eastAsia"/>
          <w:sz w:val="28"/>
          <w:szCs w:val="28"/>
        </w:rPr>
        <w:t>分。</w:t>
      </w:r>
    </w:p>
    <w:p w14:paraId="345CA0C2"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2.</w:t>
      </w:r>
      <w:r>
        <w:rPr>
          <w:rFonts w:ascii="宋体" w:eastAsia="宋体" w:hAnsi="宋体" w:hint="eastAsia"/>
          <w:sz w:val="28"/>
          <w:szCs w:val="28"/>
        </w:rPr>
        <w:t>采取加减分同榜公示各班级的积分情况。活动暂告段落时根据班级积分情况共评选出“优良学风班级”</w:t>
      </w:r>
      <w:r>
        <w:rPr>
          <w:rFonts w:ascii="宋体" w:eastAsia="宋体" w:hAnsi="宋体" w:hint="eastAsia"/>
          <w:sz w:val="28"/>
          <w:szCs w:val="28"/>
        </w:rPr>
        <w:t>10</w:t>
      </w:r>
      <w:r>
        <w:rPr>
          <w:rFonts w:ascii="宋体" w:eastAsia="宋体" w:hAnsi="宋体" w:hint="eastAsia"/>
          <w:sz w:val="28"/>
          <w:szCs w:val="28"/>
        </w:rPr>
        <w:t>个，颁发证书予以表彰，所有评比结果刊登学院网站及官微（微信公众号）。</w:t>
      </w:r>
    </w:p>
    <w:p w14:paraId="6770FA9D" w14:textId="77777777" w:rsidR="002E5F0C" w:rsidRDefault="00736485">
      <w:pPr>
        <w:autoSpaceDE w:val="0"/>
        <w:spacing w:line="360" w:lineRule="auto"/>
        <w:ind w:firstLineChars="200" w:firstLine="560"/>
        <w:jc w:val="left"/>
        <w:rPr>
          <w:rFonts w:ascii="宋体" w:eastAsia="宋体" w:hAnsi="宋体" w:hint="eastAsia"/>
          <w:bCs/>
          <w:sz w:val="24"/>
          <w:szCs w:val="24"/>
        </w:rPr>
      </w:pPr>
      <w:r>
        <w:rPr>
          <w:rFonts w:ascii="宋体" w:eastAsia="宋体" w:hAnsi="宋体" w:hint="eastAsia"/>
          <w:sz w:val="28"/>
          <w:szCs w:val="28"/>
        </w:rPr>
        <w:t>3.</w:t>
      </w:r>
      <w:r>
        <w:rPr>
          <w:rFonts w:ascii="宋体" w:eastAsia="宋体" w:hAnsi="宋体" w:hint="eastAsia"/>
          <w:sz w:val="28"/>
          <w:szCs w:val="28"/>
        </w:rPr>
        <w:t>根据年级各专业成绩排名评选各专业前三名的传媒技术学院“学习标兵”；根据年级各专业成绩排名评选进步</w:t>
      </w:r>
      <w:r>
        <w:rPr>
          <w:rFonts w:ascii="宋体" w:eastAsia="宋体" w:hAnsi="宋体" w:hint="eastAsia"/>
          <w:sz w:val="28"/>
          <w:szCs w:val="28"/>
        </w:rPr>
        <w:t>15</w:t>
      </w:r>
      <w:r>
        <w:rPr>
          <w:rFonts w:ascii="宋体" w:eastAsia="宋体" w:hAnsi="宋体" w:hint="eastAsia"/>
          <w:sz w:val="28"/>
          <w:szCs w:val="28"/>
        </w:rPr>
        <w:t>名及以上的传媒技术学院“进步之星”</w:t>
      </w:r>
    </w:p>
    <w:p w14:paraId="7759BC72" w14:textId="77777777" w:rsidR="002E5F0C" w:rsidRDefault="00736485">
      <w:pPr>
        <w:spacing w:afterLines="100" w:after="312"/>
        <w:jc w:val="left"/>
        <w:rPr>
          <w:rFonts w:ascii="宋体" w:eastAsia="宋体" w:hAnsi="宋体" w:hint="eastAsia"/>
          <w:b/>
          <w:sz w:val="32"/>
          <w:szCs w:val="32"/>
        </w:rPr>
      </w:pPr>
      <w:r>
        <w:rPr>
          <w:rFonts w:ascii="宋体" w:eastAsia="宋体" w:hAnsi="宋体" w:hint="eastAsia"/>
          <w:b/>
          <w:sz w:val="32"/>
          <w:szCs w:val="32"/>
        </w:rPr>
        <w:t>五、工作要求</w:t>
      </w:r>
    </w:p>
    <w:p w14:paraId="243BF3D0"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lastRenderedPageBreak/>
        <w:t>（一）建立健全学风建设的规章制度，完善考勤制度，严格执行请假程序，对旷课、迟到、早退等行为进行有效管控。</w:t>
      </w:r>
      <w:r>
        <w:rPr>
          <w:rFonts w:ascii="宋体" w:eastAsia="宋体" w:hAnsi="宋体" w:hint="eastAsia"/>
          <w:sz w:val="28"/>
          <w:szCs w:val="28"/>
        </w:rPr>
        <w:t xml:space="preserve"> </w:t>
      </w:r>
      <w:r>
        <w:rPr>
          <w:rFonts w:ascii="宋体" w:eastAsia="宋体" w:hAnsi="宋体" w:hint="eastAsia"/>
          <w:sz w:val="28"/>
          <w:szCs w:val="28"/>
        </w:rPr>
        <w:t>制定合理的学业考核制度，包括多元化的考核方式，确保考核结果能真实反映学生的学习情况。</w:t>
      </w:r>
    </w:p>
    <w:p w14:paraId="7F5F032C"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（二）要求教师提高自身的</w:t>
      </w:r>
      <w:r>
        <w:rPr>
          <w:rFonts w:ascii="宋体" w:eastAsia="宋体" w:hAnsi="宋体" w:hint="eastAsia"/>
          <w:sz w:val="28"/>
          <w:szCs w:val="28"/>
        </w:rPr>
        <w:t>思想认识、</w:t>
      </w:r>
      <w:r>
        <w:rPr>
          <w:rFonts w:ascii="宋体" w:eastAsia="宋体" w:hAnsi="宋体" w:hint="eastAsia"/>
          <w:sz w:val="28"/>
          <w:szCs w:val="28"/>
        </w:rPr>
        <w:t>教学水平，精心设计教学内容，采用多样化的教学方法，增强课堂吸引力。展现出严谨求是的治学态度，用自己的行为为学生树立榜样。</w:t>
      </w:r>
    </w:p>
    <w:p w14:paraId="6B706BCB"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（三）营造积极向上的学习氛围，通过校园文化活动、学术讲座等多种形式，激发学生的学习兴趣。加强诚信教育，杜绝考试作弊、抄袭作业等不良现象，打造诚信学风。</w:t>
      </w:r>
    </w:p>
    <w:p w14:paraId="6303A39A"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（四）加强对学生的思想教育，引导学生树立正确的学习目标和价值观，增强学习的内驱力。关注学生的个体差异，开展针对性的学习指导和帮扶，特别是对于学习困难的学生。</w:t>
      </w:r>
    </w:p>
    <w:p w14:paraId="1B72812E" w14:textId="77777777" w:rsidR="002E5F0C" w:rsidRDefault="00736485">
      <w:pPr>
        <w:spacing w:afterLines="100" w:after="312"/>
        <w:ind w:firstLineChars="100" w:firstLine="321"/>
        <w:rPr>
          <w:rFonts w:ascii="华文中宋" w:eastAsia="华文中宋" w:hAnsi="华文中宋" w:cs="华文中宋" w:hint="eastAsia"/>
          <w:bCs/>
          <w:sz w:val="30"/>
          <w:szCs w:val="30"/>
        </w:rPr>
      </w:pPr>
      <w:r>
        <w:rPr>
          <w:rFonts w:ascii="宋体" w:eastAsia="宋体" w:hAnsi="宋体"/>
          <w:b/>
          <w:sz w:val="32"/>
          <w:szCs w:val="32"/>
        </w:rPr>
        <w:t>六、方案相关材料</w:t>
      </w:r>
      <w:r>
        <w:rPr>
          <w:rFonts w:ascii="宋体" w:eastAsia="宋体" w:hAnsi="宋体" w:hint="eastAsia"/>
          <w:b/>
          <w:sz w:val="32"/>
          <w:szCs w:val="32"/>
        </w:rPr>
        <w:t xml:space="preserve"> </w:t>
      </w:r>
      <w:r>
        <w:rPr>
          <w:rFonts w:ascii="华文中宋" w:eastAsia="华文中宋" w:hAnsi="华文中宋" w:cs="华文中宋" w:hint="eastAsia"/>
          <w:bCs/>
          <w:sz w:val="30"/>
          <w:szCs w:val="30"/>
        </w:rPr>
        <w:t xml:space="preserve">   </w:t>
      </w:r>
    </w:p>
    <w:p w14:paraId="6DB5675B" w14:textId="77777777" w:rsidR="002E5F0C" w:rsidRDefault="00736485">
      <w:pPr>
        <w:spacing w:afterLines="100" w:after="312"/>
        <w:ind w:firstLineChars="100" w:firstLine="300"/>
        <w:rPr>
          <w:rFonts w:ascii="华文中宋" w:eastAsia="华文中宋" w:hAnsi="华文中宋" w:cs="华文中宋" w:hint="eastAsia"/>
          <w:bCs/>
          <w:sz w:val="30"/>
          <w:szCs w:val="30"/>
        </w:rPr>
      </w:pPr>
      <w:r>
        <w:rPr>
          <w:rFonts w:ascii="华文中宋" w:eastAsia="华文中宋" w:hAnsi="华文中宋" w:cs="华文中宋" w:hint="eastAsia"/>
          <w:bCs/>
          <w:sz w:val="30"/>
          <w:szCs w:val="30"/>
        </w:rPr>
        <w:t>附件一：</w:t>
      </w:r>
      <w:r>
        <w:rPr>
          <w:rFonts w:ascii="华文中宋" w:eastAsia="华文中宋" w:hAnsi="华文中宋" w:cs="华文中宋" w:hint="eastAsia"/>
          <w:bCs/>
          <w:sz w:val="30"/>
          <w:szCs w:val="30"/>
        </w:rPr>
        <w:t>2024</w:t>
      </w:r>
      <w:r>
        <w:rPr>
          <w:rFonts w:ascii="华文中宋" w:eastAsia="华文中宋" w:hAnsi="华文中宋" w:cs="华文中宋" w:hint="eastAsia"/>
          <w:bCs/>
          <w:sz w:val="30"/>
          <w:szCs w:val="30"/>
        </w:rPr>
        <w:t>年度学风建设方案</w:t>
      </w:r>
    </w:p>
    <w:p w14:paraId="2DE3AD54" w14:textId="77777777" w:rsidR="002E5F0C" w:rsidRDefault="00736485">
      <w:pPr>
        <w:spacing w:afterLines="100" w:after="312"/>
        <w:ind w:firstLineChars="100" w:firstLine="300"/>
        <w:rPr>
          <w:rFonts w:ascii="华文中宋" w:eastAsia="华文中宋" w:hAnsi="华文中宋" w:cs="华文中宋" w:hint="eastAsia"/>
          <w:bCs/>
          <w:sz w:val="30"/>
          <w:szCs w:val="30"/>
        </w:rPr>
      </w:pPr>
      <w:r>
        <w:rPr>
          <w:rFonts w:ascii="华文中宋" w:eastAsia="华文中宋" w:hAnsi="华文中宋" w:cs="华文中宋" w:hint="eastAsia"/>
          <w:bCs/>
          <w:sz w:val="30"/>
          <w:szCs w:val="30"/>
        </w:rPr>
        <w:t>附件二：第二课堂制度</w:t>
      </w:r>
    </w:p>
    <w:p w14:paraId="55C6E57C" w14:textId="77777777" w:rsidR="002E5F0C" w:rsidRDefault="00736485">
      <w:pPr>
        <w:spacing w:afterLines="100" w:after="312"/>
        <w:ind w:firstLineChars="100" w:firstLine="300"/>
        <w:rPr>
          <w:rFonts w:ascii="华文中宋" w:eastAsia="华文中宋" w:hAnsi="华文中宋" w:cs="华文中宋" w:hint="eastAsia"/>
          <w:bCs/>
          <w:sz w:val="30"/>
          <w:szCs w:val="30"/>
        </w:rPr>
      </w:pPr>
      <w:r>
        <w:rPr>
          <w:rFonts w:ascii="华文中宋" w:eastAsia="华文中宋" w:hAnsi="华文中宋" w:cs="华文中宋" w:hint="eastAsia"/>
          <w:bCs/>
          <w:sz w:val="30"/>
          <w:szCs w:val="30"/>
        </w:rPr>
        <w:t>附件三：课堂纪律管理办法</w:t>
      </w:r>
    </w:p>
    <w:p w14:paraId="23A87181" w14:textId="77777777" w:rsidR="002E5F0C" w:rsidRDefault="00736485">
      <w:pPr>
        <w:spacing w:afterLines="100" w:after="312"/>
        <w:ind w:firstLineChars="100" w:firstLine="300"/>
        <w:rPr>
          <w:rFonts w:ascii="华文中宋" w:eastAsia="华文中宋" w:hAnsi="华文中宋" w:cs="华文中宋" w:hint="eastAsia"/>
          <w:bCs/>
          <w:sz w:val="30"/>
          <w:szCs w:val="30"/>
        </w:rPr>
      </w:pPr>
      <w:r>
        <w:rPr>
          <w:rFonts w:ascii="华文中宋" w:eastAsia="华文中宋" w:hAnsi="华文中宋" w:cs="华文中宋" w:hint="eastAsia"/>
          <w:bCs/>
          <w:sz w:val="30"/>
          <w:szCs w:val="30"/>
        </w:rPr>
        <w:t>附件四：评奖评优制度</w:t>
      </w:r>
    </w:p>
    <w:p w14:paraId="77A8A7F0" w14:textId="77777777" w:rsidR="002E5F0C" w:rsidRDefault="00736485">
      <w:pPr>
        <w:spacing w:afterLines="100" w:after="312"/>
        <w:ind w:firstLineChars="100" w:firstLine="300"/>
        <w:rPr>
          <w:rFonts w:ascii="华文中宋" w:eastAsia="华文中宋" w:hAnsi="华文中宋" w:cs="华文中宋" w:hint="eastAsia"/>
          <w:bCs/>
          <w:sz w:val="30"/>
          <w:szCs w:val="30"/>
        </w:rPr>
      </w:pPr>
      <w:r>
        <w:rPr>
          <w:rFonts w:ascii="华文中宋" w:eastAsia="华文中宋" w:hAnsi="华文中宋" w:cs="华文中宋" w:hint="eastAsia"/>
          <w:bCs/>
          <w:sz w:val="30"/>
          <w:szCs w:val="30"/>
        </w:rPr>
        <w:t>附件五：晚自习制度</w:t>
      </w:r>
    </w:p>
    <w:p w14:paraId="346B398F" w14:textId="77777777" w:rsidR="002E5F0C" w:rsidRDefault="00736485">
      <w:pPr>
        <w:spacing w:afterLines="100" w:after="312"/>
        <w:ind w:firstLineChars="100" w:firstLine="300"/>
        <w:rPr>
          <w:rFonts w:ascii="华文中宋" w:eastAsia="华文中宋" w:hAnsi="华文中宋" w:cs="华文中宋" w:hint="eastAsia"/>
          <w:bCs/>
          <w:sz w:val="30"/>
          <w:szCs w:val="30"/>
        </w:rPr>
      </w:pPr>
      <w:r>
        <w:rPr>
          <w:rFonts w:ascii="华文中宋" w:eastAsia="华文中宋" w:hAnsi="华文中宋" w:cs="华文中宋" w:hint="eastAsia"/>
          <w:bCs/>
          <w:sz w:val="30"/>
          <w:szCs w:val="30"/>
        </w:rPr>
        <w:t>附件六：诚信考试倡议书以及相关文件</w:t>
      </w:r>
    </w:p>
    <w:p w14:paraId="5D5BEEB7" w14:textId="77777777" w:rsidR="002E5F0C" w:rsidRDefault="00736485">
      <w:pPr>
        <w:spacing w:afterLines="100" w:after="312"/>
        <w:ind w:firstLineChars="100" w:firstLine="300"/>
        <w:rPr>
          <w:rFonts w:ascii="华文中宋" w:eastAsia="华文中宋" w:hAnsi="华文中宋" w:cs="华文中宋" w:hint="eastAsia"/>
          <w:bCs/>
          <w:sz w:val="30"/>
          <w:szCs w:val="30"/>
        </w:rPr>
      </w:pPr>
      <w:r>
        <w:rPr>
          <w:rFonts w:ascii="华文中宋" w:eastAsia="华文中宋" w:hAnsi="华文中宋" w:cs="华文中宋" w:hint="eastAsia"/>
          <w:bCs/>
          <w:sz w:val="30"/>
          <w:szCs w:val="30"/>
        </w:rPr>
        <w:lastRenderedPageBreak/>
        <w:t>附件七：</w:t>
      </w:r>
      <w:r>
        <w:rPr>
          <w:rFonts w:ascii="华文中宋" w:eastAsia="华文中宋" w:hAnsi="华文中宋" w:cs="华文中宋" w:hint="eastAsia"/>
          <w:bCs/>
          <w:sz w:val="30"/>
          <w:szCs w:val="30"/>
        </w:rPr>
        <w:t xml:space="preserve"> </w:t>
      </w:r>
      <w:r>
        <w:rPr>
          <w:rFonts w:ascii="华文中宋" w:eastAsia="华文中宋" w:hAnsi="华文中宋" w:cs="华文中宋" w:hint="eastAsia"/>
          <w:bCs/>
          <w:sz w:val="30"/>
          <w:szCs w:val="30"/>
        </w:rPr>
        <w:t>聊城大学传媒技术学院考研复试工作方案</w:t>
      </w:r>
      <w:r>
        <w:rPr>
          <w:rFonts w:ascii="华文中宋" w:eastAsia="华文中宋" w:hAnsi="华文中宋" w:cs="华文中宋" w:hint="eastAsia"/>
          <w:bCs/>
          <w:sz w:val="30"/>
          <w:szCs w:val="30"/>
        </w:rPr>
        <w:t xml:space="preserve">   </w:t>
      </w:r>
    </w:p>
    <w:p w14:paraId="35C604BE" w14:textId="77777777" w:rsidR="002E5F0C" w:rsidRDefault="00736485">
      <w:pPr>
        <w:rPr>
          <w:rFonts w:ascii="华文中宋" w:eastAsia="华文中宋" w:hAnsi="华文中宋" w:cs="华文中宋" w:hint="eastAsia"/>
          <w:b/>
          <w:bCs/>
          <w:sz w:val="28"/>
          <w:szCs w:val="28"/>
        </w:rPr>
      </w:pPr>
      <w:r>
        <w:rPr>
          <w:rFonts w:ascii="华文中宋" w:eastAsia="华文中宋" w:hAnsi="华文中宋" w:cs="华文中宋" w:hint="eastAsia"/>
          <w:b/>
          <w:bCs/>
          <w:sz w:val="28"/>
          <w:szCs w:val="28"/>
        </w:rPr>
        <w:br w:type="page"/>
      </w:r>
    </w:p>
    <w:p w14:paraId="7C6E3634" w14:textId="77777777" w:rsidR="002E5F0C" w:rsidRDefault="00736485">
      <w:pPr>
        <w:rPr>
          <w:rFonts w:ascii="华文中宋" w:eastAsia="华文中宋" w:hAnsi="华文中宋" w:cs="华文中宋" w:hint="eastAsia"/>
          <w:b/>
          <w:bCs/>
          <w:sz w:val="28"/>
          <w:szCs w:val="28"/>
        </w:rPr>
      </w:pPr>
      <w:r>
        <w:rPr>
          <w:rFonts w:ascii="华文中宋" w:eastAsia="华文中宋" w:hAnsi="华文中宋" w:cs="华文中宋" w:hint="eastAsia"/>
          <w:b/>
          <w:bCs/>
          <w:sz w:val="28"/>
          <w:szCs w:val="28"/>
        </w:rPr>
        <w:lastRenderedPageBreak/>
        <w:t>附件一</w:t>
      </w:r>
      <w:r>
        <w:rPr>
          <w:rFonts w:ascii="华文中宋" w:eastAsia="华文中宋" w:hAnsi="华文中宋" w:cs="华文中宋" w:hint="eastAsia"/>
          <w:b/>
          <w:bCs/>
          <w:sz w:val="28"/>
          <w:szCs w:val="28"/>
        </w:rPr>
        <w:t xml:space="preserve">    </w:t>
      </w:r>
      <w:r>
        <w:rPr>
          <w:rFonts w:ascii="华文中宋" w:eastAsia="华文中宋" w:hAnsi="华文中宋" w:cs="华文中宋" w:hint="eastAsia"/>
          <w:b/>
          <w:bCs/>
          <w:sz w:val="28"/>
          <w:szCs w:val="28"/>
        </w:rPr>
        <w:t>2024</w:t>
      </w:r>
      <w:r>
        <w:rPr>
          <w:rFonts w:ascii="华文中宋" w:eastAsia="华文中宋" w:hAnsi="华文中宋" w:cs="华文中宋" w:hint="eastAsia"/>
          <w:b/>
          <w:bCs/>
          <w:sz w:val="28"/>
          <w:szCs w:val="28"/>
        </w:rPr>
        <w:t>年度学风建设方案</w:t>
      </w:r>
    </w:p>
    <w:p w14:paraId="35896674" w14:textId="77777777" w:rsidR="002E5F0C" w:rsidRDefault="00736485">
      <w:pPr>
        <w:autoSpaceDE w:val="0"/>
        <w:spacing w:line="360" w:lineRule="auto"/>
        <w:ind w:firstLineChars="200" w:firstLine="723"/>
        <w:jc w:val="center"/>
        <w:rPr>
          <w:rFonts w:ascii="方正小标宋简体" w:eastAsia="宋体" w:hAnsi="方正小标宋简体" w:cs="方正小标宋简体" w:hint="eastAsia"/>
          <w:b/>
          <w:bCs/>
          <w:sz w:val="36"/>
          <w:szCs w:val="36"/>
        </w:rPr>
      </w:pPr>
      <w:r>
        <w:rPr>
          <w:rFonts w:ascii="宋体" w:eastAsia="宋体" w:hAnsi="宋体" w:hint="eastAsia"/>
          <w:b/>
          <w:bCs/>
          <w:sz w:val="36"/>
          <w:szCs w:val="36"/>
        </w:rPr>
        <w:t>传媒技术学院教风、学风建设实施</w:t>
      </w:r>
      <w:r>
        <w:rPr>
          <w:rFonts w:ascii="宋体" w:eastAsia="宋体" w:hAnsi="宋体" w:hint="eastAsia"/>
          <w:b/>
          <w:bCs/>
          <w:sz w:val="36"/>
          <w:szCs w:val="36"/>
        </w:rPr>
        <w:t>方案</w:t>
      </w:r>
    </w:p>
    <w:p w14:paraId="3898EB86" w14:textId="77777777" w:rsidR="002E5F0C" w:rsidRDefault="00736485">
      <w:pPr>
        <w:autoSpaceDE w:val="0"/>
        <w:spacing w:line="360" w:lineRule="auto"/>
        <w:ind w:firstLineChars="200" w:firstLine="560"/>
        <w:jc w:val="left"/>
        <w:rPr>
          <w:rFonts w:ascii="仿宋_GB2312" w:eastAsia="仿宋_GB2312" w:hAnsi="Times New Roman" w:cs="仿宋_GB2312"/>
          <w:sz w:val="28"/>
          <w:szCs w:val="28"/>
        </w:rPr>
      </w:pPr>
      <w:r>
        <w:rPr>
          <w:rFonts w:ascii="宋体" w:eastAsia="宋体" w:hAnsi="宋体" w:hint="eastAsia"/>
          <w:sz w:val="28"/>
          <w:szCs w:val="28"/>
        </w:rPr>
        <w:t>为进一步优化传媒技术学院学风建设，培养学生养成良好学习的习惯，推进教学改革实施，营造积极向上、严谨务实的学习环境，建立学风建设长效机制，提升人才质量，依据学院实际情况，特制定本方案。</w:t>
      </w:r>
    </w:p>
    <w:p w14:paraId="7FB21108" w14:textId="77777777" w:rsidR="002E5F0C" w:rsidRDefault="00736485">
      <w:pPr>
        <w:numPr>
          <w:ilvl w:val="0"/>
          <w:numId w:val="2"/>
        </w:numPr>
        <w:autoSpaceDE w:val="0"/>
        <w:spacing w:line="360" w:lineRule="auto"/>
        <w:ind w:firstLineChars="200" w:firstLine="562"/>
        <w:jc w:val="left"/>
        <w:rPr>
          <w:rFonts w:ascii="黑体" w:eastAsia="黑体" w:hAnsi="宋体" w:cs="黑体" w:hint="eastAsia"/>
          <w:b/>
          <w:bCs/>
          <w:sz w:val="28"/>
          <w:szCs w:val="28"/>
        </w:rPr>
      </w:pPr>
      <w:r>
        <w:rPr>
          <w:rFonts w:ascii="黑体" w:eastAsia="黑体" w:hAnsi="宋体" w:cs="黑体"/>
          <w:b/>
          <w:bCs/>
          <w:sz w:val="28"/>
          <w:szCs w:val="28"/>
        </w:rPr>
        <w:t>指导思想</w:t>
      </w:r>
    </w:p>
    <w:p w14:paraId="7BF9B20F" w14:textId="77777777" w:rsidR="002E5F0C" w:rsidRDefault="00736485">
      <w:pPr>
        <w:autoSpaceDE w:val="0"/>
        <w:spacing w:line="360" w:lineRule="auto"/>
        <w:ind w:firstLineChars="200" w:firstLine="560"/>
        <w:jc w:val="left"/>
        <w:rPr>
          <w:rFonts w:ascii="仿宋_GB2312" w:eastAsia="仿宋_GB2312" w:hAnsi="Times New Roman" w:cs="仿宋_GB2312"/>
          <w:sz w:val="28"/>
          <w:szCs w:val="28"/>
        </w:rPr>
      </w:pPr>
      <w:r>
        <w:rPr>
          <w:rFonts w:ascii="宋体" w:eastAsia="宋体" w:hAnsi="宋体" w:hint="eastAsia"/>
          <w:sz w:val="28"/>
          <w:szCs w:val="28"/>
        </w:rPr>
        <w:t>学风是指学习过程中表现出的学习态度、学习方法、学习习惯及学术氛围、校园文化等，是学院发展的重要支撑，关乎学生成长、教学质量提升以及学院整体形象塑造。以育人为本，激励学生主动求知，培养他们勤奋好学、实事求是的态度。优良学风的建设能促使学生在知识经济蓬勃发展的时代提升知识储备和社会技能，良好学风的建设能促使教师提升教学水平，为学生提供优质指导，培养符合社会需求的创新性、实践型人才，为国家科技创新、经济发展注入强劲动力，增强国家在全球竞争中的核心竞争力。</w:t>
      </w:r>
    </w:p>
    <w:p w14:paraId="16BADD84" w14:textId="77777777" w:rsidR="002E5F0C" w:rsidRDefault="00736485">
      <w:pPr>
        <w:numPr>
          <w:ilvl w:val="0"/>
          <w:numId w:val="2"/>
        </w:numPr>
        <w:autoSpaceDE w:val="0"/>
        <w:spacing w:line="360" w:lineRule="auto"/>
        <w:ind w:firstLineChars="200" w:firstLine="562"/>
        <w:jc w:val="left"/>
        <w:rPr>
          <w:rFonts w:ascii="黑体" w:eastAsia="黑体" w:hAnsi="宋体" w:cs="黑体" w:hint="eastAsia"/>
          <w:b/>
          <w:bCs/>
          <w:sz w:val="28"/>
          <w:szCs w:val="28"/>
        </w:rPr>
      </w:pPr>
      <w:r>
        <w:rPr>
          <w:rFonts w:ascii="黑体" w:eastAsia="黑体" w:hAnsi="宋体" w:cs="黑体"/>
          <w:b/>
          <w:bCs/>
          <w:sz w:val="28"/>
          <w:szCs w:val="28"/>
        </w:rPr>
        <w:t>建设目标</w:t>
      </w:r>
    </w:p>
    <w:p w14:paraId="590E0E0D" w14:textId="77777777" w:rsidR="002E5F0C" w:rsidRDefault="00736485">
      <w:pPr>
        <w:autoSpaceDE w:val="0"/>
        <w:spacing w:line="360" w:lineRule="auto"/>
        <w:ind w:firstLineChars="200" w:firstLine="560"/>
        <w:jc w:val="left"/>
        <w:rPr>
          <w:rFonts w:ascii="仿宋_GB2312" w:eastAsia="仿宋_GB2312" w:hAnsi="Times New Roman" w:cs="仿宋_GB2312"/>
          <w:sz w:val="28"/>
          <w:szCs w:val="28"/>
        </w:rPr>
      </w:pPr>
      <w:r>
        <w:rPr>
          <w:rFonts w:ascii="宋体" w:eastAsia="宋体" w:hAnsi="宋体" w:hint="eastAsia"/>
          <w:sz w:val="28"/>
          <w:szCs w:val="28"/>
        </w:rPr>
        <w:t>我们要以习近平新时代中国特色社会主义思想为指导，以社会主义核心价值观、教育教学规律和学生成长规律为依据，落实立德树人根本任务。对学生加强思想教育，以主题班会，教育讲座等激发其学习动力，使其养成自主学习、终身学习、全面发展、学以致用的理念。激发学生求知创新热情、培养自律坚韧品质，促进合作交流，提升专业素养，促进传媒技术学院学风建设工作的推进。</w:t>
      </w:r>
    </w:p>
    <w:p w14:paraId="40CDDE8E" w14:textId="77777777" w:rsidR="002E5F0C" w:rsidRDefault="00736485">
      <w:pPr>
        <w:autoSpaceDE w:val="0"/>
        <w:spacing w:line="360" w:lineRule="auto"/>
        <w:ind w:firstLineChars="200" w:firstLine="562"/>
        <w:rPr>
          <w:rFonts w:ascii="Calibri" w:eastAsia="宋体" w:hAnsi="Calibri" w:cs="Times New Roman"/>
          <w:szCs w:val="21"/>
        </w:rPr>
      </w:pPr>
      <w:r>
        <w:rPr>
          <w:rFonts w:ascii="黑体" w:eastAsia="黑体" w:hAnsi="宋体" w:cs="黑体"/>
          <w:b/>
          <w:bCs/>
          <w:sz w:val="28"/>
          <w:szCs w:val="28"/>
        </w:rPr>
        <w:t>三、主要措施</w:t>
      </w:r>
    </w:p>
    <w:p w14:paraId="054F6079" w14:textId="77777777" w:rsidR="002E5F0C" w:rsidRDefault="00736485">
      <w:pPr>
        <w:numPr>
          <w:ilvl w:val="0"/>
          <w:numId w:val="3"/>
        </w:numPr>
        <w:rPr>
          <w:rFonts w:ascii="楷体" w:eastAsia="楷体" w:hAnsi="楷体" w:cs="楷体" w:hint="eastAsia"/>
          <w:b/>
          <w:bCs/>
          <w:sz w:val="28"/>
          <w:szCs w:val="28"/>
        </w:rPr>
      </w:pPr>
      <w:r>
        <w:rPr>
          <w:rFonts w:ascii="楷体" w:eastAsia="楷体" w:hAnsi="楷体" w:cs="楷体"/>
          <w:b/>
          <w:bCs/>
          <w:sz w:val="28"/>
          <w:szCs w:val="28"/>
        </w:rPr>
        <w:lastRenderedPageBreak/>
        <w:t>、明确工作职责，落实规章执行</w:t>
      </w:r>
      <w:r>
        <w:rPr>
          <w:rFonts w:ascii="楷体" w:eastAsia="楷体" w:hAnsi="楷体" w:cs="楷体"/>
          <w:b/>
          <w:bCs/>
          <w:sz w:val="28"/>
          <w:szCs w:val="28"/>
        </w:rPr>
        <w:tab/>
      </w:r>
    </w:p>
    <w:p w14:paraId="7910052D" w14:textId="77777777" w:rsidR="002E5F0C" w:rsidRDefault="00736485">
      <w:pPr>
        <w:ind w:firstLineChars="200" w:firstLine="560"/>
        <w:rPr>
          <w:rFonts w:ascii="仿宋_GB2312" w:eastAsia="仿宋_GB2312" w:hAnsi="Times New Roman" w:cs="仿宋_GB2312"/>
          <w:sz w:val="28"/>
          <w:szCs w:val="28"/>
        </w:rPr>
      </w:pPr>
      <w:r>
        <w:rPr>
          <w:rFonts w:ascii="宋体" w:eastAsia="宋体" w:hAnsi="宋体" w:hint="eastAsia"/>
          <w:sz w:val="28"/>
          <w:szCs w:val="28"/>
        </w:rPr>
        <w:t>一是增强教风建设，学院大力推进课程思政建设，将教风、学风建设融入教学科研、思政教育和学校管理的各个方面，充分发挥专业课程的育人功能，打造教学名师和团队。同时，加强师风师德的宣扬，建立完善的教师评价、激励导向机制。</w:t>
      </w:r>
    </w:p>
    <w:p w14:paraId="756E61E6" w14:textId="77777777" w:rsidR="002E5F0C" w:rsidRDefault="00736485">
      <w:pPr>
        <w:autoSpaceDE w:val="0"/>
        <w:spacing w:line="360" w:lineRule="auto"/>
        <w:ind w:firstLineChars="200" w:firstLine="560"/>
        <w:jc w:val="left"/>
        <w:rPr>
          <w:rFonts w:ascii="仿宋_GB2312" w:eastAsia="仿宋_GB2312" w:hAnsi="Times New Roman" w:cs="仿宋_GB2312"/>
          <w:sz w:val="28"/>
          <w:szCs w:val="28"/>
        </w:rPr>
      </w:pPr>
      <w:r>
        <w:rPr>
          <w:rFonts w:ascii="宋体" w:eastAsia="宋体" w:hAnsi="宋体" w:hint="eastAsia"/>
          <w:sz w:val="28"/>
          <w:szCs w:val="28"/>
        </w:rPr>
        <w:t>二是发挥示范作用，学院加强学生干部队伍建设，开展先进精神宣讲，评选优良学风寝室等先进个人和先进集体，广泛宣传先进人物事迹，发扬模范作用。</w:t>
      </w:r>
    </w:p>
    <w:p w14:paraId="06FFD504" w14:textId="77777777" w:rsidR="002E5F0C" w:rsidRDefault="00736485">
      <w:pPr>
        <w:autoSpaceDE w:val="0"/>
        <w:spacing w:line="360" w:lineRule="auto"/>
        <w:ind w:firstLineChars="200" w:firstLine="560"/>
        <w:jc w:val="left"/>
        <w:rPr>
          <w:rFonts w:ascii="仿宋_GB2312" w:eastAsia="仿宋_GB2312" w:hAnsi="Times New Roman" w:cs="仿宋_GB2312"/>
          <w:sz w:val="28"/>
          <w:szCs w:val="28"/>
        </w:rPr>
      </w:pPr>
      <w:r>
        <w:rPr>
          <w:rFonts w:ascii="宋体" w:eastAsia="宋体" w:hAnsi="宋体" w:hint="eastAsia"/>
          <w:sz w:val="28"/>
          <w:szCs w:val="28"/>
        </w:rPr>
        <w:t>三是规范行为制度，学院规范日常奖惩制度、考勤制度、课堂制度以及卫生督察制度等，加强课堂管理，对学习动力不足、态度不佳的学生及时进行思想教育。</w:t>
      </w:r>
    </w:p>
    <w:p w14:paraId="790E7AC7" w14:textId="77777777" w:rsidR="002E5F0C" w:rsidRDefault="00736485">
      <w:pPr>
        <w:autoSpaceDE w:val="0"/>
        <w:spacing w:line="360" w:lineRule="auto"/>
        <w:ind w:firstLineChars="200" w:firstLine="562"/>
        <w:rPr>
          <w:rFonts w:ascii="楷体" w:eastAsia="楷体" w:hAnsi="楷体" w:cs="楷体" w:hint="eastAsia"/>
          <w:b/>
          <w:bCs/>
          <w:sz w:val="28"/>
          <w:szCs w:val="28"/>
        </w:rPr>
      </w:pPr>
      <w:r>
        <w:rPr>
          <w:rFonts w:ascii="楷体" w:eastAsia="楷体" w:hAnsi="楷体" w:cs="楷体"/>
          <w:b/>
          <w:bCs/>
          <w:sz w:val="28"/>
          <w:szCs w:val="28"/>
        </w:rPr>
        <w:t>（二）、完善教学管理制度，规范教风学风</w:t>
      </w:r>
    </w:p>
    <w:p w14:paraId="5EB878E2" w14:textId="77777777" w:rsidR="002E5F0C" w:rsidRDefault="00736485">
      <w:pPr>
        <w:autoSpaceDE w:val="0"/>
        <w:spacing w:line="360" w:lineRule="auto"/>
        <w:ind w:firstLineChars="200" w:firstLine="560"/>
        <w:jc w:val="left"/>
        <w:rPr>
          <w:rFonts w:ascii="仿宋_GB2312" w:eastAsia="仿宋_GB2312" w:hAnsi="Times New Roman" w:cs="仿宋_GB2312"/>
          <w:sz w:val="28"/>
          <w:szCs w:val="28"/>
        </w:rPr>
      </w:pPr>
      <w:r>
        <w:rPr>
          <w:rFonts w:ascii="宋体" w:eastAsia="宋体" w:hAnsi="宋体" w:hint="eastAsia"/>
          <w:sz w:val="28"/>
          <w:szCs w:val="28"/>
        </w:rPr>
        <w:t>一是严格审查每门课程的教学计划和大纲，确保其符合专业培养目标和行业发展需求。教学计划和大纲应明确课程的教学目标、内容、教学方法、考核方式等内容。每两年对教学大纲进行一次全面修订，确保教学内容与时俱进。同时，加强对教师执行教学计划和大纲的监督，定期检查教师的教案、课件等教学资料，保证教学的规范性和系统性，促进良好教风的形成和学风的端正。</w:t>
      </w:r>
    </w:p>
    <w:p w14:paraId="709876D9" w14:textId="77777777" w:rsidR="002E5F0C" w:rsidRDefault="00736485">
      <w:pPr>
        <w:autoSpaceDE w:val="0"/>
        <w:spacing w:line="360" w:lineRule="auto"/>
        <w:ind w:firstLineChars="200" w:firstLine="560"/>
        <w:jc w:val="left"/>
        <w:rPr>
          <w:rFonts w:ascii="仿宋_GB2312" w:eastAsia="仿宋_GB2312" w:hAnsi="Times New Roman" w:cs="仿宋_GB2312"/>
          <w:sz w:val="28"/>
          <w:szCs w:val="28"/>
        </w:rPr>
      </w:pPr>
      <w:r>
        <w:rPr>
          <w:rFonts w:ascii="宋体" w:eastAsia="宋体" w:hAnsi="宋体" w:hint="eastAsia"/>
          <w:sz w:val="28"/>
          <w:szCs w:val="28"/>
        </w:rPr>
        <w:t>二是加强教风建设，打造高素质教师队伍。强化师风建设，引导教师以德立身、立学、施教。完善系统建设，体现以人为本，构建科学合理模式，丰富师德师风文化内涵。</w:t>
      </w:r>
    </w:p>
    <w:p w14:paraId="74D0EBC6" w14:textId="77777777" w:rsidR="002E5F0C" w:rsidRDefault="00736485">
      <w:pPr>
        <w:autoSpaceDE w:val="0"/>
        <w:spacing w:line="360" w:lineRule="auto"/>
        <w:ind w:firstLineChars="200" w:firstLine="560"/>
        <w:jc w:val="left"/>
        <w:rPr>
          <w:rFonts w:ascii="仿宋_GB2312" w:eastAsia="仿宋_GB2312" w:hAnsi="Times New Roman" w:cs="仿宋_GB2312"/>
          <w:sz w:val="28"/>
          <w:szCs w:val="28"/>
        </w:rPr>
      </w:pPr>
      <w:r>
        <w:rPr>
          <w:rFonts w:ascii="宋体" w:eastAsia="宋体" w:hAnsi="宋体" w:hint="eastAsia"/>
          <w:sz w:val="28"/>
          <w:szCs w:val="28"/>
        </w:rPr>
        <w:t>三是注重因材施教，针对不同年级、专业学生特点确定学风建设主题</w:t>
      </w:r>
      <w:r>
        <w:rPr>
          <w:rFonts w:ascii="宋体" w:eastAsia="宋体" w:hAnsi="宋体" w:hint="eastAsia"/>
          <w:sz w:val="28"/>
          <w:szCs w:val="28"/>
        </w:rPr>
        <w:lastRenderedPageBreak/>
        <w:t>活动。例如针对广编专业开设有关视频拍摄的活动，针对数媒和动画专业开设海报和</w:t>
      </w:r>
      <w:r>
        <w:rPr>
          <w:rFonts w:ascii="仿宋_GB2312" w:eastAsia="仿宋_GB2312" w:hAnsi="Calibri" w:cs="仿宋_GB2312"/>
          <w:sz w:val="28"/>
          <w:szCs w:val="28"/>
        </w:rPr>
        <w:t xml:space="preserve"> IP </w:t>
      </w:r>
      <w:r>
        <w:rPr>
          <w:rFonts w:ascii="宋体" w:eastAsia="宋体" w:hAnsi="宋体" w:hint="eastAsia"/>
          <w:sz w:val="28"/>
          <w:szCs w:val="28"/>
        </w:rPr>
        <w:t>设计，以优良学风保障人才培养质量、科研水平和社会服务能力。</w:t>
      </w:r>
    </w:p>
    <w:p w14:paraId="3D25181F" w14:textId="77777777" w:rsidR="002E5F0C" w:rsidRDefault="00736485">
      <w:pPr>
        <w:autoSpaceDE w:val="0"/>
        <w:spacing w:line="360" w:lineRule="auto"/>
        <w:ind w:firstLineChars="200" w:firstLine="562"/>
        <w:jc w:val="left"/>
        <w:rPr>
          <w:rFonts w:ascii="仿宋_GB2312" w:eastAsia="仿宋_GB2312" w:hAnsi="Times New Roman" w:cs="仿宋_GB2312"/>
          <w:sz w:val="28"/>
          <w:szCs w:val="28"/>
        </w:rPr>
      </w:pPr>
      <w:r>
        <w:rPr>
          <w:rFonts w:ascii="楷体" w:eastAsia="楷体" w:hAnsi="楷体" w:cs="楷体"/>
          <w:b/>
          <w:bCs/>
          <w:sz w:val="28"/>
          <w:szCs w:val="28"/>
        </w:rPr>
        <w:t>（三）、丰富专业教育活动，激发学生学习热情</w:t>
      </w:r>
    </w:p>
    <w:p w14:paraId="774E44B4" w14:textId="77777777" w:rsidR="002E5F0C" w:rsidRDefault="00736485">
      <w:pPr>
        <w:autoSpaceDE w:val="0"/>
        <w:spacing w:line="360" w:lineRule="auto"/>
        <w:ind w:firstLineChars="200" w:firstLine="560"/>
        <w:jc w:val="left"/>
        <w:rPr>
          <w:rFonts w:ascii="仿宋_GB2312" w:eastAsia="仿宋_GB2312" w:hAnsi="Times New Roman" w:cs="仿宋_GB2312"/>
          <w:sz w:val="28"/>
          <w:szCs w:val="28"/>
        </w:rPr>
      </w:pPr>
      <w:r>
        <w:rPr>
          <w:rFonts w:ascii="宋体" w:eastAsia="宋体" w:hAnsi="宋体" w:hint="eastAsia"/>
          <w:sz w:val="28"/>
          <w:szCs w:val="28"/>
        </w:rPr>
        <w:t>一是在新生入学阶段，开展专业导论课程，详细介绍教育技术、数字媒体艺术以及广播电视编导专业的发展历程、现状和未来趋势并在新生教育期间渗透考研计划，让大一新生明确学习目标、确定学习方向。通过利用学生晚自习的时间，对学院教育技术专业的薄弱学科高数进行辅导，注重学生思维的培养，促进学生全面发展。</w:t>
      </w:r>
    </w:p>
    <w:p w14:paraId="78C6F51C" w14:textId="77777777" w:rsidR="002E5F0C" w:rsidRDefault="00736485">
      <w:pPr>
        <w:autoSpaceDE w:val="0"/>
        <w:spacing w:line="360" w:lineRule="auto"/>
        <w:ind w:firstLineChars="200" w:firstLine="560"/>
        <w:jc w:val="left"/>
        <w:rPr>
          <w:rFonts w:ascii="仿宋_GB2312" w:eastAsia="仿宋_GB2312" w:hAnsi="Times New Roman" w:cs="仿宋_GB2312"/>
          <w:sz w:val="28"/>
          <w:szCs w:val="28"/>
        </w:rPr>
      </w:pPr>
      <w:r>
        <w:rPr>
          <w:rFonts w:ascii="宋体" w:eastAsia="宋体" w:hAnsi="宋体" w:hint="eastAsia"/>
          <w:sz w:val="28"/>
          <w:szCs w:val="28"/>
        </w:rPr>
        <w:t>二是加强专业实践教学环节，与传媒企业建立长期稳定的实习基地。鼓励学生参加校内的专业实践项目，如校园电视台、广播台、新媒体工作室等的实践活动。每年举办一次专业技能大赛，涵盖摄影、摄像、后期制作等多个方面，为学生提供展示和锻炼的平台，提高学生的实践能力和创新精神，促进优良学风的形成。</w:t>
      </w:r>
    </w:p>
    <w:p w14:paraId="28C368CA" w14:textId="77777777" w:rsidR="002E5F0C" w:rsidRDefault="00736485">
      <w:pPr>
        <w:autoSpaceDE w:val="0"/>
        <w:spacing w:line="360" w:lineRule="auto"/>
        <w:ind w:firstLineChars="200" w:firstLine="562"/>
        <w:rPr>
          <w:rFonts w:ascii="楷体" w:eastAsia="楷体" w:hAnsi="楷体" w:cs="楷体" w:hint="eastAsia"/>
          <w:b/>
          <w:bCs/>
          <w:sz w:val="28"/>
          <w:szCs w:val="28"/>
        </w:rPr>
      </w:pPr>
      <w:r>
        <w:rPr>
          <w:rFonts w:ascii="楷体" w:eastAsia="楷体" w:hAnsi="楷体" w:cs="楷体"/>
          <w:b/>
          <w:bCs/>
          <w:sz w:val="28"/>
          <w:szCs w:val="28"/>
        </w:rPr>
        <w:t>（四）、强化学生管理，促进学风建设</w:t>
      </w:r>
    </w:p>
    <w:p w14:paraId="2B836A6F" w14:textId="77777777" w:rsidR="002E5F0C" w:rsidRDefault="00736485">
      <w:pPr>
        <w:autoSpaceDE w:val="0"/>
        <w:spacing w:line="360" w:lineRule="auto"/>
        <w:ind w:firstLineChars="200" w:firstLine="560"/>
        <w:jc w:val="left"/>
        <w:rPr>
          <w:rFonts w:ascii="仿宋_GB2312" w:eastAsia="仿宋_GB2312" w:hAnsi="Times New Roman" w:cs="仿宋_GB2312"/>
          <w:sz w:val="28"/>
          <w:szCs w:val="28"/>
        </w:rPr>
      </w:pPr>
      <w:r>
        <w:rPr>
          <w:rFonts w:ascii="宋体" w:eastAsia="宋体" w:hAnsi="宋体" w:hint="eastAsia"/>
          <w:sz w:val="28"/>
          <w:szCs w:val="28"/>
        </w:rPr>
        <w:t>一是严格执行《传媒技术学院课堂纪律管理办法》，从作息时间、课堂纪律、宿舍卫生等方面对学生进行全面管理。加强课堂考勤制度，利用企业微信进行考勤记录，人脸识别考勤系统。对于旷课、迟到、早退等违纪行为，及时进行教育和处理。每日公布一次考勤情况，对于违纪较多的学生进行批评教育和相应的纪律处分，营造有序的学习生活环境，培养学生的自律意识和良好学风。</w:t>
      </w:r>
    </w:p>
    <w:p w14:paraId="7855AA4B" w14:textId="77777777" w:rsidR="002E5F0C" w:rsidRDefault="00736485">
      <w:pPr>
        <w:autoSpaceDE w:val="0"/>
        <w:spacing w:line="360" w:lineRule="auto"/>
        <w:ind w:firstLineChars="200" w:firstLine="560"/>
        <w:jc w:val="left"/>
        <w:rPr>
          <w:rFonts w:ascii="仿宋_GB2312" w:eastAsia="仿宋_GB2312" w:hAnsi="Times New Roman" w:cs="仿宋_GB2312"/>
          <w:sz w:val="28"/>
          <w:szCs w:val="28"/>
        </w:rPr>
      </w:pPr>
      <w:r>
        <w:rPr>
          <w:rFonts w:ascii="仿宋_GB2312" w:eastAsia="仿宋_GB2312" w:hAnsi="Calibri" w:cs="仿宋_GB2312"/>
          <w:sz w:val="28"/>
          <w:szCs w:val="28"/>
        </w:rPr>
        <w:t xml:space="preserve">  </w:t>
      </w:r>
      <w:r>
        <w:rPr>
          <w:rFonts w:ascii="宋体" w:eastAsia="宋体" w:hAnsi="宋体" w:hint="eastAsia"/>
          <w:sz w:val="28"/>
          <w:szCs w:val="28"/>
        </w:rPr>
        <w:t>二是加强考风考纪建设，组织学生学习手册，落实考风考纪工作。</w:t>
      </w:r>
      <w:r>
        <w:rPr>
          <w:rFonts w:ascii="宋体" w:eastAsia="宋体" w:hAnsi="宋体" w:hint="eastAsia"/>
          <w:sz w:val="28"/>
          <w:szCs w:val="28"/>
        </w:rPr>
        <w:lastRenderedPageBreak/>
        <w:t>强化监考教师管理，杜绝严重违纪舞弊，形成良好考试风</w:t>
      </w:r>
    </w:p>
    <w:p w14:paraId="5E568821" w14:textId="77777777" w:rsidR="002E5F0C" w:rsidRDefault="00736485">
      <w:pPr>
        <w:autoSpaceDE w:val="0"/>
        <w:spacing w:line="360" w:lineRule="auto"/>
        <w:ind w:firstLineChars="200" w:firstLine="562"/>
        <w:rPr>
          <w:rFonts w:ascii="楷体" w:eastAsia="楷体" w:hAnsi="楷体" w:cs="楷体" w:hint="eastAsia"/>
          <w:b/>
          <w:bCs/>
          <w:sz w:val="28"/>
          <w:szCs w:val="28"/>
        </w:rPr>
      </w:pPr>
      <w:r>
        <w:rPr>
          <w:rFonts w:ascii="楷体" w:eastAsia="楷体" w:hAnsi="楷体" w:cs="楷体"/>
          <w:b/>
          <w:bCs/>
          <w:sz w:val="28"/>
          <w:szCs w:val="28"/>
        </w:rPr>
        <w:t>（五）、营造良好校园文化氛围，助力教风学风建设</w:t>
      </w:r>
    </w:p>
    <w:p w14:paraId="2552CEC0" w14:textId="77777777" w:rsidR="002E5F0C" w:rsidRDefault="00736485">
      <w:pPr>
        <w:autoSpaceDE w:val="0"/>
        <w:spacing w:line="360" w:lineRule="auto"/>
        <w:ind w:firstLineChars="200" w:firstLine="560"/>
        <w:jc w:val="left"/>
        <w:rPr>
          <w:rFonts w:ascii="仿宋_GB2312" w:eastAsia="仿宋_GB2312" w:hAnsi="Times New Roman" w:cs="仿宋_GB2312"/>
          <w:sz w:val="28"/>
          <w:szCs w:val="28"/>
        </w:rPr>
      </w:pPr>
      <w:r>
        <w:rPr>
          <w:rFonts w:ascii="宋体" w:eastAsia="宋体" w:hAnsi="宋体" w:hint="eastAsia"/>
          <w:sz w:val="28"/>
          <w:szCs w:val="28"/>
        </w:rPr>
        <w:t>一是定期举办学术讲座、学术论坛等活动，邀请知名学者、专家来校讲学。鼓励教师和学生积极参与学术交流，分享研究成果和学习心得。营造浓厚的学术氛围，激发教师的科研热情和学生的学习兴趣，使学术文化成为教风学风建设的重要支撑。</w:t>
      </w:r>
    </w:p>
    <w:p w14:paraId="75394B38" w14:textId="77777777" w:rsidR="002E5F0C" w:rsidRDefault="00736485">
      <w:pPr>
        <w:autoSpaceDE w:val="0"/>
        <w:spacing w:line="360" w:lineRule="auto"/>
        <w:ind w:firstLineChars="200" w:firstLine="560"/>
        <w:jc w:val="left"/>
        <w:rPr>
          <w:rFonts w:ascii="仿宋_GB2312" w:eastAsia="仿宋_GB2312" w:hAnsi="Times New Roman" w:cs="仿宋_GB2312"/>
          <w:sz w:val="28"/>
          <w:szCs w:val="28"/>
        </w:rPr>
      </w:pPr>
      <w:r>
        <w:rPr>
          <w:rFonts w:ascii="宋体" w:eastAsia="宋体" w:hAnsi="宋体" w:hint="eastAsia"/>
          <w:sz w:val="28"/>
          <w:szCs w:val="28"/>
        </w:rPr>
        <w:t>二是支持和引导学生社团发展，尤其是与传媒技术相关的社团，如摄影协会、影视制作协会等。社团定期组织活动，如作品展览、创作分享会等。学院为社团活动提供场地、设备等资源支持，通过社团文化丰富学生的课余生活，培养学生的团队合作精神和创新能力，促进优良教风学风的形成和发展。</w:t>
      </w:r>
    </w:p>
    <w:p w14:paraId="0484C512" w14:textId="77777777" w:rsidR="002E5F0C" w:rsidRDefault="00736485">
      <w:pPr>
        <w:autoSpaceDE w:val="0"/>
        <w:spacing w:line="360" w:lineRule="auto"/>
        <w:ind w:firstLineChars="200" w:firstLine="560"/>
        <w:jc w:val="left"/>
        <w:rPr>
          <w:rFonts w:ascii="仿宋_GB2312" w:eastAsia="仿宋_GB2312" w:hAnsi="Times New Roman" w:cs="仿宋_GB2312"/>
          <w:sz w:val="28"/>
          <w:szCs w:val="28"/>
        </w:rPr>
      </w:pPr>
      <w:r>
        <w:rPr>
          <w:rFonts w:ascii="宋体" w:eastAsia="宋体" w:hAnsi="宋体" w:hint="eastAsia"/>
          <w:sz w:val="28"/>
          <w:szCs w:val="28"/>
        </w:rPr>
        <w:t>三是通过开展有助于学风建设的活动，例如最美笔记评选活动，促进学生良好学习习惯的养成，加强同学间的学习交流，营造和谐上进的学习风气。</w:t>
      </w:r>
    </w:p>
    <w:p w14:paraId="16A7CAB4" w14:textId="77777777" w:rsidR="002E5F0C" w:rsidRDefault="00736485">
      <w:pPr>
        <w:autoSpaceDE w:val="0"/>
        <w:spacing w:line="360" w:lineRule="auto"/>
        <w:ind w:firstLineChars="200" w:firstLine="562"/>
        <w:rPr>
          <w:rFonts w:ascii="楷体" w:eastAsia="楷体" w:hAnsi="楷体" w:cs="楷体" w:hint="eastAsia"/>
          <w:b/>
          <w:bCs/>
          <w:sz w:val="28"/>
          <w:szCs w:val="28"/>
        </w:rPr>
      </w:pPr>
      <w:r>
        <w:rPr>
          <w:rFonts w:ascii="楷体" w:eastAsia="楷体" w:hAnsi="楷体" w:cs="楷体"/>
          <w:b/>
          <w:bCs/>
          <w:sz w:val="28"/>
          <w:szCs w:val="28"/>
        </w:rPr>
        <w:t>（六）、保障信息公开，严抓学术规范</w:t>
      </w:r>
    </w:p>
    <w:p w14:paraId="34FA93E0" w14:textId="77777777" w:rsidR="002E5F0C" w:rsidRDefault="00736485">
      <w:pPr>
        <w:autoSpaceDE w:val="0"/>
        <w:spacing w:line="360" w:lineRule="auto"/>
        <w:ind w:firstLineChars="200" w:firstLine="560"/>
        <w:jc w:val="left"/>
        <w:rPr>
          <w:rFonts w:ascii="仿宋_GB2312" w:eastAsia="仿宋_GB2312" w:hAnsi="Times New Roman" w:cs="仿宋_GB2312"/>
          <w:sz w:val="28"/>
          <w:szCs w:val="28"/>
        </w:rPr>
      </w:pPr>
      <w:r>
        <w:rPr>
          <w:rFonts w:ascii="宋体" w:eastAsia="宋体" w:hAnsi="宋体" w:hint="eastAsia"/>
          <w:sz w:val="28"/>
          <w:szCs w:val="28"/>
        </w:rPr>
        <w:t>一是严肃对待学术不端，及时调查、认定、处理并公示结果，警示学生。</w:t>
      </w:r>
    </w:p>
    <w:p w14:paraId="3DE8365D" w14:textId="77777777" w:rsidR="002E5F0C" w:rsidRDefault="00736485">
      <w:pPr>
        <w:autoSpaceDE w:val="0"/>
        <w:spacing w:line="360" w:lineRule="auto"/>
        <w:ind w:firstLineChars="200" w:firstLine="560"/>
        <w:jc w:val="left"/>
        <w:rPr>
          <w:rFonts w:ascii="仿宋_GB2312" w:eastAsia="仿宋_GB2312" w:hAnsi="Times New Roman" w:cs="仿宋_GB2312"/>
          <w:sz w:val="28"/>
          <w:szCs w:val="28"/>
        </w:rPr>
      </w:pPr>
      <w:r>
        <w:rPr>
          <w:rFonts w:ascii="宋体" w:eastAsia="宋体" w:hAnsi="宋体" w:hint="eastAsia"/>
          <w:sz w:val="28"/>
          <w:szCs w:val="28"/>
        </w:rPr>
        <w:t>二是倡导遵守学术道德、规范和纪律，激发学生学术研究热情，促进学术创新和繁荣。</w:t>
      </w:r>
    </w:p>
    <w:p w14:paraId="20686A4C" w14:textId="77777777" w:rsidR="002E5F0C" w:rsidRDefault="00736485">
      <w:pPr>
        <w:autoSpaceDE w:val="0"/>
        <w:spacing w:line="360" w:lineRule="auto"/>
        <w:ind w:firstLineChars="200" w:firstLine="560"/>
        <w:jc w:val="left"/>
        <w:rPr>
          <w:rFonts w:ascii="仿宋_GB2312" w:eastAsia="仿宋_GB2312" w:hAnsi="Times New Roman" w:cs="仿宋_GB2312"/>
          <w:sz w:val="28"/>
          <w:szCs w:val="28"/>
        </w:rPr>
      </w:pPr>
      <w:r>
        <w:rPr>
          <w:rFonts w:ascii="宋体" w:eastAsia="宋体" w:hAnsi="宋体" w:hint="eastAsia"/>
          <w:sz w:val="28"/>
          <w:szCs w:val="28"/>
        </w:rPr>
        <w:t>三是加强学术失范案例警示教育，利用网络举报平台，提升院系响应速度，增强提醒教育。</w:t>
      </w:r>
    </w:p>
    <w:p w14:paraId="57814624" w14:textId="77777777" w:rsidR="002E5F0C" w:rsidRDefault="00736485">
      <w:pPr>
        <w:autoSpaceDE w:val="0"/>
        <w:spacing w:line="360" w:lineRule="auto"/>
        <w:ind w:firstLineChars="200" w:firstLine="562"/>
        <w:rPr>
          <w:rFonts w:ascii="楷体" w:eastAsia="楷体" w:hAnsi="楷体" w:cs="楷体" w:hint="eastAsia"/>
          <w:b/>
          <w:bCs/>
          <w:sz w:val="28"/>
          <w:szCs w:val="28"/>
        </w:rPr>
      </w:pPr>
      <w:r>
        <w:rPr>
          <w:rFonts w:ascii="楷体" w:eastAsia="楷体" w:hAnsi="楷体" w:cs="楷体"/>
          <w:b/>
          <w:bCs/>
          <w:sz w:val="28"/>
          <w:szCs w:val="28"/>
        </w:rPr>
        <w:t>（七）、发挥媒体功能，剖析问题本质</w:t>
      </w:r>
    </w:p>
    <w:p w14:paraId="12E81F24" w14:textId="77777777" w:rsidR="002E5F0C" w:rsidRDefault="00736485">
      <w:pPr>
        <w:autoSpaceDE w:val="0"/>
        <w:spacing w:line="360" w:lineRule="auto"/>
        <w:ind w:firstLineChars="200" w:firstLine="560"/>
        <w:jc w:val="left"/>
        <w:rPr>
          <w:rFonts w:ascii="仿宋_GB2312" w:eastAsia="仿宋_GB2312" w:hAnsi="Times New Roman" w:cs="仿宋_GB2312"/>
          <w:sz w:val="28"/>
          <w:szCs w:val="28"/>
        </w:rPr>
      </w:pPr>
      <w:r>
        <w:rPr>
          <w:rFonts w:ascii="宋体" w:eastAsia="宋体" w:hAnsi="宋体" w:hint="eastAsia"/>
          <w:sz w:val="28"/>
          <w:szCs w:val="28"/>
        </w:rPr>
        <w:lastRenderedPageBreak/>
        <w:t>一是利用学院媒体，在公众号、电子屏宣传展示学院、班级、个人在学风建设中的优秀表现，如本科生党支部组织生活会，营造良好氛围。</w:t>
      </w:r>
    </w:p>
    <w:p w14:paraId="44CBD3C2" w14:textId="77777777" w:rsidR="002E5F0C" w:rsidRDefault="00736485">
      <w:pPr>
        <w:autoSpaceDE w:val="0"/>
        <w:spacing w:line="360" w:lineRule="auto"/>
        <w:ind w:firstLineChars="200" w:firstLine="560"/>
        <w:jc w:val="left"/>
        <w:rPr>
          <w:rFonts w:ascii="仿宋_GB2312" w:eastAsia="仿宋_GB2312" w:hAnsi="Times New Roman" w:cs="仿宋_GB2312"/>
          <w:sz w:val="28"/>
          <w:szCs w:val="28"/>
        </w:rPr>
      </w:pPr>
      <w:r>
        <w:rPr>
          <w:rFonts w:ascii="宋体" w:eastAsia="宋体" w:hAnsi="宋体" w:hint="eastAsia"/>
          <w:sz w:val="28"/>
          <w:szCs w:val="28"/>
        </w:rPr>
        <w:t>二是依据有利于学生素质和身心发展、促进专业学习原则，规划管理第二课堂活动。</w:t>
      </w:r>
    </w:p>
    <w:p w14:paraId="109201AB" w14:textId="77777777" w:rsidR="002E5F0C" w:rsidRDefault="00736485">
      <w:pPr>
        <w:autoSpaceDE w:val="0"/>
        <w:spacing w:line="360" w:lineRule="auto"/>
        <w:ind w:firstLineChars="200" w:firstLine="560"/>
        <w:jc w:val="left"/>
        <w:rPr>
          <w:rFonts w:ascii="仿宋_GB2312" w:eastAsia="仿宋_GB2312" w:hAnsi="Times New Roman" w:cs="仿宋_GB2312"/>
          <w:sz w:val="28"/>
          <w:szCs w:val="28"/>
        </w:rPr>
      </w:pPr>
      <w:r>
        <w:rPr>
          <w:rFonts w:ascii="宋体" w:eastAsia="宋体" w:hAnsi="宋体" w:hint="eastAsia"/>
          <w:sz w:val="28"/>
          <w:szCs w:val="28"/>
        </w:rPr>
        <w:t>三是通过班会、讲座等正面教育学生，开展学风建设研讨会，培养学生</w:t>
      </w:r>
      <w:r>
        <w:rPr>
          <w:rFonts w:ascii="仿宋_GB2312" w:eastAsia="仿宋_GB2312" w:hAnsi="Calibri" w:cs="仿宋_GB2312"/>
          <w:sz w:val="28"/>
          <w:szCs w:val="28"/>
        </w:rPr>
        <w:t>“</w:t>
      </w:r>
      <w:r>
        <w:rPr>
          <w:rFonts w:ascii="宋体" w:eastAsia="宋体" w:hAnsi="宋体" w:hint="eastAsia"/>
          <w:sz w:val="28"/>
          <w:szCs w:val="28"/>
        </w:rPr>
        <w:t>博学善思、自强不息</w:t>
      </w:r>
      <w:r>
        <w:rPr>
          <w:rFonts w:ascii="仿宋_GB2312" w:eastAsia="仿宋_GB2312" w:hAnsi="Calibri" w:cs="仿宋_GB2312"/>
          <w:sz w:val="28"/>
          <w:szCs w:val="28"/>
        </w:rPr>
        <w:t>”</w:t>
      </w:r>
      <w:r>
        <w:rPr>
          <w:rFonts w:ascii="宋体" w:eastAsia="宋体" w:hAnsi="宋体" w:hint="eastAsia"/>
          <w:sz w:val="28"/>
          <w:szCs w:val="28"/>
        </w:rPr>
        <w:t>品德。</w:t>
      </w:r>
    </w:p>
    <w:p w14:paraId="50DA2D1D" w14:textId="77777777" w:rsidR="002E5F0C" w:rsidRDefault="00736485">
      <w:pPr>
        <w:autoSpaceDE w:val="0"/>
        <w:spacing w:line="360" w:lineRule="auto"/>
        <w:ind w:firstLineChars="200" w:firstLine="562"/>
        <w:rPr>
          <w:rFonts w:ascii="黑体" w:eastAsia="黑体" w:hAnsi="宋体" w:cs="黑体" w:hint="eastAsia"/>
          <w:b/>
          <w:bCs/>
          <w:sz w:val="28"/>
          <w:szCs w:val="28"/>
        </w:rPr>
      </w:pPr>
      <w:r>
        <w:rPr>
          <w:rFonts w:ascii="黑体" w:eastAsia="黑体" w:hAnsi="宋体" w:cs="黑体"/>
          <w:b/>
          <w:bCs/>
          <w:sz w:val="28"/>
          <w:szCs w:val="28"/>
        </w:rPr>
        <w:t>四、实施保障</w:t>
      </w:r>
    </w:p>
    <w:p w14:paraId="481462DF" w14:textId="77777777" w:rsidR="002E5F0C" w:rsidRDefault="00736485">
      <w:pPr>
        <w:autoSpaceDE w:val="0"/>
        <w:spacing w:line="360" w:lineRule="auto"/>
        <w:ind w:firstLineChars="200" w:firstLine="560"/>
        <w:jc w:val="left"/>
        <w:rPr>
          <w:rFonts w:ascii="仿宋_GB2312" w:eastAsia="仿宋_GB2312" w:hAnsi="Times New Roman" w:cs="仿宋_GB2312"/>
          <w:sz w:val="28"/>
          <w:szCs w:val="28"/>
        </w:rPr>
      </w:pPr>
      <w:r>
        <w:rPr>
          <w:rFonts w:ascii="宋体" w:eastAsia="宋体" w:hAnsi="宋体" w:hint="eastAsia"/>
          <w:sz w:val="28"/>
          <w:szCs w:val="28"/>
        </w:rPr>
        <w:t>一是开设学风建设主题班会及宣传活动，通过邀请经验丰富、保研上岸的学长学姐进行大学生涯学习及考研方面的经验讲解，增强学生考研信心，明确考研方向。促进学生交流，形成榜样力量，营造良好考研氛围，促进整体学习风气的提升。</w:t>
      </w:r>
    </w:p>
    <w:p w14:paraId="10EDABB5" w14:textId="77777777" w:rsidR="002E5F0C" w:rsidRDefault="00736485">
      <w:pPr>
        <w:autoSpaceDE w:val="0"/>
        <w:spacing w:line="360" w:lineRule="auto"/>
        <w:ind w:firstLineChars="200" w:firstLine="560"/>
        <w:jc w:val="left"/>
        <w:rPr>
          <w:rFonts w:ascii="仿宋_GB2312" w:eastAsia="仿宋_GB2312" w:hAnsi="Times New Roman" w:cs="仿宋_GB2312"/>
          <w:sz w:val="28"/>
          <w:szCs w:val="28"/>
        </w:rPr>
      </w:pPr>
      <w:r>
        <w:rPr>
          <w:rFonts w:ascii="宋体" w:eastAsia="宋体" w:hAnsi="宋体" w:hint="eastAsia"/>
          <w:sz w:val="28"/>
          <w:szCs w:val="28"/>
        </w:rPr>
        <w:t>二是开展朋辈辅导员活动、建立学习交流小组，进行教育教学改革，以此形式促进学生相互帮助，交流学习，教师关心学生想法，使学生认识到学业成绩与品德修养、实践能力、创新思维等综合素质并重，促进学生全面发展，形成学生尊师重道，严谨好问，教师耐心教学，答疑解惑的良好教风学风。</w:t>
      </w:r>
    </w:p>
    <w:p w14:paraId="06CA47EE" w14:textId="77777777" w:rsidR="002E5F0C" w:rsidRDefault="00736485">
      <w:pPr>
        <w:autoSpaceDE w:val="0"/>
        <w:spacing w:line="360" w:lineRule="auto"/>
        <w:ind w:firstLineChars="200" w:firstLine="560"/>
        <w:jc w:val="left"/>
        <w:rPr>
          <w:rFonts w:ascii="仿宋_GB2312" w:eastAsia="仿宋_GB2312" w:hAnsi="Times New Roman" w:cs="仿宋_GB2312"/>
          <w:sz w:val="28"/>
          <w:szCs w:val="28"/>
        </w:rPr>
      </w:pPr>
      <w:r>
        <w:rPr>
          <w:rFonts w:ascii="宋体" w:eastAsia="宋体" w:hAnsi="宋体" w:hint="eastAsia"/>
          <w:sz w:val="28"/>
          <w:szCs w:val="28"/>
        </w:rPr>
        <w:t>三是成立学风建设工作领导小组，通过学生会各个部门相互配合，在方案策划，传播信息，主题宣传，监督检查等方面发挥其各项长处，共同进行学风建设工作的统筹规划、组织协调和监督检查，确保各项工作顺利推进。</w:t>
      </w:r>
    </w:p>
    <w:p w14:paraId="4D642031" w14:textId="77777777" w:rsidR="002E5F0C" w:rsidRDefault="00736485">
      <w:pPr>
        <w:autoSpaceDE w:val="0"/>
        <w:spacing w:line="360" w:lineRule="auto"/>
        <w:ind w:leftChars="200" w:left="420"/>
        <w:jc w:val="left"/>
        <w:rPr>
          <w:rFonts w:ascii="仿宋_GB2312" w:eastAsia="仿宋_GB2312" w:hAnsi="Times New Roman" w:cs="仿宋_GB2312"/>
          <w:sz w:val="28"/>
          <w:szCs w:val="28"/>
        </w:rPr>
      </w:pPr>
      <w:r>
        <w:rPr>
          <w:rFonts w:ascii="仿宋_GB2312" w:eastAsia="仿宋_GB2312" w:hAnsi="Calibri" w:cs="仿宋_GB2312"/>
          <w:sz w:val="28"/>
          <w:szCs w:val="28"/>
        </w:rPr>
        <w:t xml:space="preserve">                                           </w:t>
      </w:r>
    </w:p>
    <w:p w14:paraId="1C23C728" w14:textId="77777777" w:rsidR="002E5F0C" w:rsidRDefault="00736485">
      <w:pPr>
        <w:autoSpaceDE w:val="0"/>
        <w:spacing w:line="360" w:lineRule="auto"/>
        <w:ind w:leftChars="200" w:left="420"/>
        <w:jc w:val="right"/>
        <w:rPr>
          <w:rFonts w:ascii="仿宋_GB2312" w:eastAsia="仿宋_GB2312" w:hAnsi="Times New Roman" w:cs="仿宋_GB2312"/>
          <w:sz w:val="28"/>
          <w:szCs w:val="28"/>
        </w:rPr>
      </w:pPr>
      <w:r>
        <w:rPr>
          <w:rFonts w:ascii="仿宋_GB2312" w:eastAsia="仿宋_GB2312" w:hAnsi="Calibri" w:cs="仿宋_GB2312"/>
          <w:sz w:val="28"/>
          <w:szCs w:val="28"/>
        </w:rPr>
        <w:t xml:space="preserve"> </w:t>
      </w:r>
      <w:r>
        <w:rPr>
          <w:rFonts w:ascii="宋体" w:eastAsia="宋体" w:hAnsi="宋体" w:hint="eastAsia"/>
          <w:sz w:val="28"/>
          <w:szCs w:val="28"/>
        </w:rPr>
        <w:t>聊城大学传媒技术学院</w:t>
      </w:r>
    </w:p>
    <w:p w14:paraId="174A0A64" w14:textId="77777777" w:rsidR="002E5F0C" w:rsidRDefault="00736485">
      <w:pPr>
        <w:autoSpaceDE w:val="0"/>
        <w:spacing w:line="360" w:lineRule="auto"/>
        <w:ind w:leftChars="200" w:left="420"/>
        <w:jc w:val="left"/>
        <w:rPr>
          <w:rFonts w:ascii="仿宋_GB2312" w:eastAsia="仿宋_GB2312" w:hAnsi="Times New Roman" w:cs="仿宋_GB2312"/>
          <w:sz w:val="28"/>
          <w:szCs w:val="28"/>
        </w:rPr>
      </w:pPr>
      <w:r>
        <w:rPr>
          <w:rFonts w:ascii="仿宋_GB2312" w:eastAsia="仿宋_GB2312" w:hAnsi="Calibri" w:cs="仿宋_GB2312"/>
          <w:sz w:val="28"/>
          <w:szCs w:val="28"/>
        </w:rPr>
        <w:lastRenderedPageBreak/>
        <w:t xml:space="preserve"> </w:t>
      </w:r>
    </w:p>
    <w:p w14:paraId="40F715B9" w14:textId="77777777" w:rsidR="002E5F0C" w:rsidRDefault="00736485">
      <w:pPr>
        <w:rPr>
          <w:rFonts w:ascii="华文中宋" w:eastAsia="华文中宋" w:hAnsi="华文中宋" w:cs="华文中宋" w:hint="eastAsia"/>
          <w:b/>
          <w:bCs/>
          <w:sz w:val="28"/>
          <w:szCs w:val="28"/>
        </w:rPr>
      </w:pPr>
      <w:r>
        <w:rPr>
          <w:rFonts w:ascii="华文中宋" w:eastAsia="华文中宋" w:hAnsi="华文中宋" w:cs="华文中宋" w:hint="eastAsia"/>
          <w:b/>
          <w:bCs/>
          <w:sz w:val="28"/>
          <w:szCs w:val="28"/>
        </w:rPr>
        <w:br w:type="page"/>
      </w:r>
    </w:p>
    <w:p w14:paraId="3831AC35" w14:textId="77777777" w:rsidR="002E5F0C" w:rsidRDefault="00736485">
      <w:pPr>
        <w:rPr>
          <w:rFonts w:ascii="华文中宋" w:eastAsia="华文中宋" w:hAnsi="华文中宋" w:cs="华文中宋" w:hint="eastAsia"/>
          <w:b/>
          <w:bCs/>
          <w:sz w:val="28"/>
          <w:szCs w:val="28"/>
        </w:rPr>
      </w:pPr>
      <w:r>
        <w:rPr>
          <w:rFonts w:ascii="华文中宋" w:eastAsia="华文中宋" w:hAnsi="华文中宋" w:cs="华文中宋" w:hint="eastAsia"/>
          <w:b/>
          <w:bCs/>
          <w:sz w:val="28"/>
          <w:szCs w:val="28"/>
        </w:rPr>
        <w:lastRenderedPageBreak/>
        <w:t>附件二</w:t>
      </w:r>
      <w:r>
        <w:rPr>
          <w:rFonts w:ascii="华文中宋" w:eastAsia="华文中宋" w:hAnsi="华文中宋" w:cs="华文中宋" w:hint="eastAsia"/>
          <w:b/>
          <w:bCs/>
          <w:sz w:val="28"/>
          <w:szCs w:val="28"/>
        </w:rPr>
        <w:t xml:space="preserve">      </w:t>
      </w:r>
      <w:r>
        <w:rPr>
          <w:rFonts w:ascii="华文中宋" w:eastAsia="华文中宋" w:hAnsi="华文中宋" w:cs="华文中宋" w:hint="eastAsia"/>
          <w:b/>
          <w:bCs/>
          <w:sz w:val="28"/>
          <w:szCs w:val="28"/>
        </w:rPr>
        <w:t>聊城大学“</w:t>
      </w:r>
      <w:r>
        <w:rPr>
          <w:rFonts w:ascii="华文中宋" w:eastAsia="华文中宋" w:hAnsi="华文中宋" w:cs="华文中宋" w:hint="eastAsia"/>
          <w:b/>
          <w:bCs/>
          <w:sz w:val="28"/>
          <w:szCs w:val="28"/>
        </w:rPr>
        <w:t>第二课堂</w:t>
      </w:r>
      <w:r>
        <w:rPr>
          <w:rFonts w:ascii="华文中宋" w:eastAsia="华文中宋" w:hAnsi="华文中宋" w:cs="华文中宋" w:hint="eastAsia"/>
          <w:b/>
          <w:bCs/>
          <w:sz w:val="28"/>
          <w:szCs w:val="28"/>
        </w:rPr>
        <w:t>成绩单”制度实施细则</w:t>
      </w:r>
    </w:p>
    <w:p w14:paraId="68F92CBD"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第一章：总则</w:t>
      </w:r>
    </w:p>
    <w:p w14:paraId="3DDB94EB"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第一条</w:t>
      </w:r>
      <w:r>
        <w:rPr>
          <w:rFonts w:ascii="宋体" w:eastAsia="宋体" w:hAnsi="宋体" w:hint="eastAsia"/>
          <w:sz w:val="28"/>
          <w:szCs w:val="28"/>
        </w:rPr>
        <w:t>:</w:t>
      </w:r>
      <w:r>
        <w:rPr>
          <w:rFonts w:ascii="宋体" w:eastAsia="宋体" w:hAnsi="宋体" w:hint="eastAsia"/>
          <w:sz w:val="28"/>
          <w:szCs w:val="28"/>
        </w:rPr>
        <w:t>为贯彻落实团中央、教育部《关于在高校实施共青团“第二课堂成绩单”制度的意见》《聊城大学关于实施“第二课堂成绩单”制度的意见》，切实发挥第二课堂协同育人作用，积极推进实践育人工作，规范第二课堂积分认定和学分管理，结合我校实际，制定《聊城大学“第二课堂成绩单”</w:t>
      </w:r>
      <w:r>
        <w:rPr>
          <w:rFonts w:ascii="宋体" w:eastAsia="宋体" w:hAnsi="宋体" w:hint="eastAsia"/>
          <w:sz w:val="28"/>
          <w:szCs w:val="28"/>
        </w:rPr>
        <w:t xml:space="preserve"> </w:t>
      </w:r>
      <w:r>
        <w:rPr>
          <w:rFonts w:ascii="宋体" w:eastAsia="宋体" w:hAnsi="宋体" w:hint="eastAsia"/>
          <w:sz w:val="28"/>
          <w:szCs w:val="28"/>
        </w:rPr>
        <w:t>制度实施细则》，以下简称《细则》。</w:t>
      </w:r>
    </w:p>
    <w:p w14:paraId="48DCACA8"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第二条</w:t>
      </w:r>
      <w:r>
        <w:rPr>
          <w:rFonts w:ascii="宋体" w:eastAsia="宋体" w:hAnsi="宋体" w:hint="eastAsia"/>
          <w:sz w:val="28"/>
          <w:szCs w:val="28"/>
        </w:rPr>
        <w:t>:</w:t>
      </w:r>
      <w:r>
        <w:rPr>
          <w:rFonts w:ascii="宋体" w:eastAsia="宋体" w:hAnsi="宋体" w:hint="eastAsia"/>
          <w:sz w:val="28"/>
          <w:szCs w:val="28"/>
        </w:rPr>
        <w:t>第二课堂是学校人才培养的重要途径和有机组成部分，在校生应结合自身实际，按照德智体美劳全面发展要求，积极参与第二课堂活动项目，努力做到均衡发展、全面发展。</w:t>
      </w:r>
    </w:p>
    <w:p w14:paraId="2054D9FC"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第三条</w:t>
      </w:r>
      <w:r>
        <w:rPr>
          <w:rFonts w:ascii="宋体" w:eastAsia="宋体" w:hAnsi="宋体" w:hint="eastAsia"/>
          <w:sz w:val="28"/>
          <w:szCs w:val="28"/>
        </w:rPr>
        <w:t>:</w:t>
      </w:r>
      <w:r>
        <w:rPr>
          <w:rFonts w:ascii="宋体" w:eastAsia="宋体" w:hAnsi="宋体" w:hint="eastAsia"/>
          <w:sz w:val="28"/>
          <w:szCs w:val="28"/>
        </w:rPr>
        <w:t>我校第二课堂课程项目设置思想成长类、社会实践类、志愿公益类、创新创业类、文体活动类、社会工作类、技能特长类共七个模块。</w:t>
      </w:r>
    </w:p>
    <w:p w14:paraId="068D02B5"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第四条</w:t>
      </w:r>
      <w:r>
        <w:rPr>
          <w:rFonts w:ascii="宋体" w:eastAsia="宋体" w:hAnsi="宋体" w:hint="eastAsia"/>
          <w:sz w:val="28"/>
          <w:szCs w:val="28"/>
        </w:rPr>
        <w:t>:</w:t>
      </w:r>
      <w:r>
        <w:rPr>
          <w:rFonts w:ascii="宋体" w:eastAsia="宋体" w:hAnsi="宋体" w:hint="eastAsia"/>
          <w:sz w:val="28"/>
          <w:szCs w:val="28"/>
        </w:rPr>
        <w:t>“第二课堂成绩单”实行积分换学分制度，第二课堂课程学分为</w:t>
      </w:r>
      <w:r>
        <w:rPr>
          <w:rFonts w:ascii="宋体" w:eastAsia="宋体" w:hAnsi="宋体" w:hint="eastAsia"/>
          <w:sz w:val="28"/>
          <w:szCs w:val="28"/>
        </w:rPr>
        <w:t>3</w:t>
      </w:r>
      <w:r>
        <w:rPr>
          <w:rFonts w:ascii="宋体" w:eastAsia="宋体" w:hAnsi="宋体" w:hint="eastAsia"/>
          <w:sz w:val="28"/>
          <w:szCs w:val="28"/>
        </w:rPr>
        <w:t>学分（必修）；第二课堂积分基数为</w:t>
      </w:r>
      <w:r>
        <w:rPr>
          <w:rFonts w:ascii="宋体" w:eastAsia="宋体" w:hAnsi="宋体" w:hint="eastAsia"/>
          <w:sz w:val="28"/>
          <w:szCs w:val="28"/>
        </w:rPr>
        <w:t>200</w:t>
      </w:r>
      <w:r>
        <w:rPr>
          <w:rFonts w:ascii="宋体" w:eastAsia="宋体" w:hAnsi="宋体" w:hint="eastAsia"/>
          <w:sz w:val="28"/>
          <w:szCs w:val="28"/>
        </w:rPr>
        <w:t>积分，其中思想成长类需修满</w:t>
      </w:r>
      <w:r>
        <w:rPr>
          <w:rFonts w:ascii="宋体" w:eastAsia="宋体" w:hAnsi="宋体" w:hint="eastAsia"/>
          <w:sz w:val="28"/>
          <w:szCs w:val="28"/>
        </w:rPr>
        <w:t>40</w:t>
      </w:r>
      <w:r>
        <w:rPr>
          <w:rFonts w:ascii="宋体" w:eastAsia="宋体" w:hAnsi="宋体" w:hint="eastAsia"/>
          <w:sz w:val="28"/>
          <w:szCs w:val="28"/>
        </w:rPr>
        <w:t>积分，社会实践类和志愿公益类共需修满</w:t>
      </w:r>
      <w:r>
        <w:rPr>
          <w:rFonts w:ascii="宋体" w:eastAsia="宋体" w:hAnsi="宋体" w:hint="eastAsia"/>
          <w:sz w:val="28"/>
          <w:szCs w:val="28"/>
        </w:rPr>
        <w:t>40</w:t>
      </w:r>
      <w:r>
        <w:rPr>
          <w:rFonts w:ascii="宋体" w:eastAsia="宋体" w:hAnsi="宋体" w:hint="eastAsia"/>
          <w:sz w:val="28"/>
          <w:szCs w:val="28"/>
        </w:rPr>
        <w:t>积分，创新创业类和文体活动类共需修满</w:t>
      </w:r>
      <w:r>
        <w:rPr>
          <w:rFonts w:ascii="宋体" w:eastAsia="宋体" w:hAnsi="宋体" w:hint="eastAsia"/>
          <w:sz w:val="28"/>
          <w:szCs w:val="28"/>
        </w:rPr>
        <w:t>40</w:t>
      </w:r>
      <w:r>
        <w:rPr>
          <w:rFonts w:ascii="宋体" w:eastAsia="宋体" w:hAnsi="宋体" w:hint="eastAsia"/>
          <w:sz w:val="28"/>
          <w:szCs w:val="28"/>
        </w:rPr>
        <w:t>积分；其余</w:t>
      </w:r>
      <w:r>
        <w:rPr>
          <w:rFonts w:ascii="宋体" w:eastAsia="宋体" w:hAnsi="宋体" w:hint="eastAsia"/>
          <w:sz w:val="28"/>
          <w:szCs w:val="28"/>
        </w:rPr>
        <w:t>80</w:t>
      </w:r>
      <w:r>
        <w:rPr>
          <w:rFonts w:ascii="宋体" w:eastAsia="宋体" w:hAnsi="宋体" w:hint="eastAsia"/>
          <w:sz w:val="28"/>
          <w:szCs w:val="28"/>
        </w:rPr>
        <w:t>积分，学生可在七个模块中另行自主选择。</w:t>
      </w:r>
    </w:p>
    <w:p w14:paraId="6E9F2A03"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学生在毕业前按要求至少修满</w:t>
      </w:r>
      <w:r>
        <w:rPr>
          <w:rFonts w:ascii="宋体" w:eastAsia="宋体" w:hAnsi="宋体" w:hint="eastAsia"/>
          <w:sz w:val="28"/>
          <w:szCs w:val="28"/>
        </w:rPr>
        <w:t>200</w:t>
      </w:r>
      <w:r>
        <w:rPr>
          <w:rFonts w:ascii="宋体" w:eastAsia="宋体" w:hAnsi="宋体" w:hint="eastAsia"/>
          <w:sz w:val="28"/>
          <w:szCs w:val="28"/>
        </w:rPr>
        <w:t>积分，取得第二课堂课程成绩</w:t>
      </w:r>
      <w:r>
        <w:rPr>
          <w:rFonts w:ascii="宋体" w:eastAsia="宋体" w:hAnsi="宋体" w:hint="eastAsia"/>
          <w:sz w:val="28"/>
          <w:szCs w:val="28"/>
        </w:rPr>
        <w:t>60</w:t>
      </w:r>
      <w:r>
        <w:rPr>
          <w:rFonts w:ascii="宋体" w:eastAsia="宋体" w:hAnsi="宋体" w:hint="eastAsia"/>
          <w:sz w:val="28"/>
          <w:szCs w:val="28"/>
        </w:rPr>
        <w:t>分和</w:t>
      </w:r>
      <w:r>
        <w:rPr>
          <w:rFonts w:ascii="宋体" w:eastAsia="宋体" w:hAnsi="宋体" w:hint="eastAsia"/>
          <w:sz w:val="28"/>
          <w:szCs w:val="28"/>
        </w:rPr>
        <w:t>3</w:t>
      </w:r>
      <w:r>
        <w:rPr>
          <w:rFonts w:ascii="宋体" w:eastAsia="宋体" w:hAnsi="宋体" w:hint="eastAsia"/>
          <w:sz w:val="28"/>
          <w:szCs w:val="28"/>
        </w:rPr>
        <w:t>学分，方可获得毕业资格；超出的第二课堂积分，按每</w:t>
      </w:r>
      <w:r>
        <w:rPr>
          <w:rFonts w:ascii="宋体" w:eastAsia="宋体" w:hAnsi="宋体" w:hint="eastAsia"/>
          <w:sz w:val="28"/>
          <w:szCs w:val="28"/>
        </w:rPr>
        <w:t>5</w:t>
      </w:r>
      <w:r>
        <w:rPr>
          <w:rFonts w:ascii="宋体" w:eastAsia="宋体" w:hAnsi="宋体" w:hint="eastAsia"/>
          <w:sz w:val="28"/>
          <w:szCs w:val="28"/>
        </w:rPr>
        <w:t>和分认定第二课堂课程感绩</w:t>
      </w:r>
      <w:r>
        <w:rPr>
          <w:rFonts w:ascii="宋体" w:eastAsia="宋体" w:hAnsi="宋体" w:hint="eastAsia"/>
          <w:sz w:val="28"/>
          <w:szCs w:val="28"/>
        </w:rPr>
        <w:t>1</w:t>
      </w:r>
      <w:r>
        <w:rPr>
          <w:rFonts w:ascii="宋体" w:eastAsia="宋体" w:hAnsi="宋体" w:hint="eastAsia"/>
          <w:sz w:val="28"/>
          <w:szCs w:val="28"/>
        </w:rPr>
        <w:t>分的标准计入学业成绩档案。学生“第二课堂成绩单”写学业成绩单共同归入毕业生档案。</w:t>
      </w:r>
    </w:p>
    <w:p w14:paraId="6FA35BD5"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第二章：课程项目设置与管理</w:t>
      </w:r>
    </w:p>
    <w:p w14:paraId="5FB866B1"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lastRenderedPageBreak/>
        <w:t>第五条</w:t>
      </w:r>
      <w:r>
        <w:rPr>
          <w:rFonts w:ascii="宋体" w:eastAsia="宋体" w:hAnsi="宋体" w:hint="eastAsia"/>
          <w:sz w:val="28"/>
          <w:szCs w:val="28"/>
        </w:rPr>
        <w:t>:</w:t>
      </w:r>
      <w:r>
        <w:rPr>
          <w:rFonts w:ascii="宋体" w:eastAsia="宋体" w:hAnsi="宋体" w:hint="eastAsia"/>
          <w:sz w:val="28"/>
          <w:szCs w:val="28"/>
        </w:rPr>
        <w:t>思想成长类、社会实践类、志愿公益类、创新创业类、文体活动类、社会工作类、技能特长类七个课程项目内容主要设置如下：</w:t>
      </w:r>
    </w:p>
    <w:p w14:paraId="461D54E8"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（一）”思想成长类”项目主要包括学生参加党团主题教育活动和党校团校培训经历，参加学校组织的思想教育类报告会、研讨会、论坛、讲座、主题党团日活动等，以及获得的相关奖项、荣誉等。</w:t>
      </w:r>
    </w:p>
    <w:p w14:paraId="355575C4"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（二）“社会实践类”项目主要包括学生参与“三下乡”社会实践活动、挂职见习锻炼、社会考察调研及其他实践活动的经历，以及获得的相关奖项、荣誉等。</w:t>
      </w:r>
    </w:p>
    <w:p w14:paraId="3839B0D7"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（三）“志愿公益类”项目主要包括学生参与大学生志愿服务西部计划、支教助残、社区服务、公益环保、赛会服务、海外服务等各类志愿公益活动的经历，以及获得的相关奖项、荣誉等。</w:t>
      </w:r>
    </w:p>
    <w:p w14:paraId="0D66BC6C"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（四）“创新创业类”项目主要包括学生参与学科竞赛、创新创业类竞赛、创新创业类教育活动等的经历和在校期间发表论文、出版专著、取得专利等情况，以及获得的相关奖项、荣誉等。</w:t>
      </w:r>
    </w:p>
    <w:p w14:paraId="1006D52D"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（五）”文体活动类”项目主要包括学生参与文化、艺术、体育及人文素养类竞</w:t>
      </w:r>
    </w:p>
    <w:p w14:paraId="72011D2A"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赛、展演等文体类活动的经历，以及获得的相关奖项、荣誉等。</w:t>
      </w:r>
    </w:p>
    <w:p w14:paraId="6FE62AAD"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（六）“社会工作类”项目主要包括学生在校内党团学组织（学生</w:t>
      </w:r>
    </w:p>
    <w:p w14:paraId="1286E0AC"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会、社团等）的工作任职履历和校外的社会工作履历等，以及获得的相关奖项、荣誉等。</w:t>
      </w:r>
    </w:p>
    <w:p w14:paraId="78BFF18D"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（七）“技能特长类”项目主要包括学生参加国家相关职能部门组织的相关专业技能认证、考核或考试，以及获得的国家颁发的相关认证证书</w:t>
      </w:r>
      <w:r>
        <w:rPr>
          <w:rFonts w:ascii="宋体" w:eastAsia="宋体" w:hAnsi="宋体" w:hint="eastAsia"/>
          <w:sz w:val="28"/>
          <w:szCs w:val="28"/>
        </w:rPr>
        <w:lastRenderedPageBreak/>
        <w:t>等。</w:t>
      </w:r>
    </w:p>
    <w:p w14:paraId="5FF05F87"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第六条</w:t>
      </w:r>
      <w:r>
        <w:rPr>
          <w:rFonts w:ascii="宋体" w:eastAsia="宋体" w:hAnsi="宋体" w:hint="eastAsia"/>
          <w:sz w:val="28"/>
          <w:szCs w:val="28"/>
        </w:rPr>
        <w:t>:</w:t>
      </w:r>
      <w:r>
        <w:rPr>
          <w:rFonts w:ascii="宋体" w:eastAsia="宋体" w:hAnsi="宋体" w:hint="eastAsia"/>
          <w:sz w:val="28"/>
          <w:szCs w:val="28"/>
        </w:rPr>
        <w:t>学校“第二课堂成绩单”制度实施领导小组负责“第二课堂”课程项目的统筹规划、组织落实和督导考核等工作。领导小组办公室（设在校团委）负责负责“第二课堂”课程项目的统筹组织协调、项目使给管理、审核准入、运行评价、积分审核认定等工作。</w:t>
      </w:r>
    </w:p>
    <w:p w14:paraId="42AED782"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各学院作为本单位学生第二课堂课程项目的主要供给者，要做好牵二课堂项目体系建设，加强第二课堂项目课程化设计，规范第二课堂过程管理，确保第二课堂项目育人效果。</w:t>
      </w:r>
    </w:p>
    <w:p w14:paraId="63F0C236"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第七条</w:t>
      </w:r>
      <w:r>
        <w:rPr>
          <w:rFonts w:ascii="宋体" w:eastAsia="宋体" w:hAnsi="宋体" w:hint="eastAsia"/>
          <w:sz w:val="28"/>
          <w:szCs w:val="28"/>
        </w:rPr>
        <w:t>:</w:t>
      </w:r>
      <w:r>
        <w:rPr>
          <w:rFonts w:ascii="宋体" w:eastAsia="宋体" w:hAnsi="宋体" w:hint="eastAsia"/>
          <w:sz w:val="28"/>
          <w:szCs w:val="28"/>
        </w:rPr>
        <w:t>经领导小组办公室审核批准，学校相关职能部门可以在“第二课堂成绩单”管理系统开设第二课堂课程项目，纳入积分管理体系。经授权后，项目供给单位负责第二课堂活动的项目发起、组织实施、项目归类认定、积分认定及项目评价等工作。</w:t>
      </w:r>
    </w:p>
    <w:p w14:paraId="23EA1F6D"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第三章：课程项目评价</w:t>
      </w:r>
    </w:p>
    <w:p w14:paraId="172BAAEE"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第八条</w:t>
      </w:r>
      <w:r>
        <w:rPr>
          <w:rFonts w:ascii="宋体" w:eastAsia="宋体" w:hAnsi="宋体" w:hint="eastAsia"/>
          <w:sz w:val="28"/>
          <w:szCs w:val="28"/>
        </w:rPr>
        <w:t>:</w:t>
      </w:r>
      <w:r>
        <w:rPr>
          <w:rFonts w:ascii="宋体" w:eastAsia="宋体" w:hAnsi="宋体" w:hint="eastAsia"/>
          <w:sz w:val="28"/>
          <w:szCs w:val="28"/>
        </w:rPr>
        <w:t>学生参与第二课堂课程项目的评价方式分为积分式评价和</w:t>
      </w:r>
    </w:p>
    <w:p w14:paraId="2CA49CE1"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记录式评价，均需记录到“第二课堂成绩单”</w:t>
      </w:r>
      <w:r>
        <w:rPr>
          <w:rFonts w:ascii="宋体" w:eastAsia="宋体" w:hAnsi="宋体" w:hint="eastAsia"/>
          <w:sz w:val="28"/>
          <w:szCs w:val="28"/>
        </w:rPr>
        <w:t xml:space="preserve"> </w:t>
      </w:r>
      <w:r>
        <w:rPr>
          <w:rFonts w:ascii="宋体" w:eastAsia="宋体" w:hAnsi="宋体" w:hint="eastAsia"/>
          <w:sz w:val="28"/>
          <w:szCs w:val="28"/>
        </w:rPr>
        <w:t>管理系统。</w:t>
      </w:r>
    </w:p>
    <w:p w14:paraId="0BE32944"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（一）积分式评价是对学生参与第二课堂课程项目的过程和成果，根据积分认定标准进行积分认定，计入“第二课堂成绩单”管理系统。</w:t>
      </w:r>
    </w:p>
    <w:p w14:paraId="3E684CC8"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学生参加第二课堂活动和竞赛的相关经历，或通过竞赛、评选等方式获得的奖项或荣誉称号（非按比例分配到每个班级的奖项或荣誉称号），均可按相应程序和标准认定积分。</w:t>
      </w:r>
    </w:p>
    <w:p w14:paraId="2D3157DC"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（二）记录式评价是对学生参与第二课堂课程项目的过程和成果通过“第二课堂成绩单”管理系统进行真实客观的记录，不赋予积分。</w:t>
      </w:r>
    </w:p>
    <w:p w14:paraId="215BB92C"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lastRenderedPageBreak/>
        <w:t>学生获得的学校相关部门按比例分配到班级的奖项或荣誉称号，以及团学干部在岗期间所参与组织的重大活动，原则上可按相应程序记录到“第二课堂成绩单”管理系统，但不认定积分。</w:t>
      </w:r>
    </w:p>
    <w:p w14:paraId="5F64A1D0"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第四章：积分认定标准</w:t>
      </w:r>
    </w:p>
    <w:p w14:paraId="500BF698"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第九条</w:t>
      </w:r>
      <w:r>
        <w:rPr>
          <w:rFonts w:ascii="宋体" w:eastAsia="宋体" w:hAnsi="宋体" w:hint="eastAsia"/>
          <w:sz w:val="28"/>
          <w:szCs w:val="28"/>
        </w:rPr>
        <w:t>:</w:t>
      </w:r>
      <w:r>
        <w:rPr>
          <w:rFonts w:ascii="宋体" w:eastAsia="宋体" w:hAnsi="宋体" w:hint="eastAsia"/>
          <w:sz w:val="28"/>
          <w:szCs w:val="28"/>
        </w:rPr>
        <w:t>第二课堂课程项目级别原则上以项目主办单位或奖励表彰单位所属类别范围确定，总体分为国家级、省级、校级、院级、班团级项目。</w:t>
      </w:r>
    </w:p>
    <w:p w14:paraId="4A3C3C3A"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一</w:t>
      </w:r>
      <w:r>
        <w:rPr>
          <w:rFonts w:ascii="宋体" w:eastAsia="宋体" w:hAnsi="宋体" w:hint="eastAsia"/>
          <w:sz w:val="28"/>
          <w:szCs w:val="28"/>
        </w:rPr>
        <w:t>)</w:t>
      </w:r>
      <w:r>
        <w:rPr>
          <w:rFonts w:ascii="宋体" w:eastAsia="宋体" w:hAnsi="宋体" w:hint="eastAsia"/>
          <w:sz w:val="28"/>
          <w:szCs w:val="28"/>
        </w:rPr>
        <w:t>国家级项目是指由教育部、团中央等国家部委，及全国性学科专业委员会等主办的活动项目</w:t>
      </w:r>
      <w:r>
        <w:rPr>
          <w:rFonts w:ascii="宋体" w:eastAsia="宋体" w:hAnsi="宋体" w:hint="eastAsia"/>
          <w:sz w:val="28"/>
          <w:szCs w:val="28"/>
        </w:rPr>
        <w:t>:</w:t>
      </w:r>
    </w:p>
    <w:p w14:paraId="3517F205"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二</w:t>
      </w:r>
      <w:r>
        <w:rPr>
          <w:rFonts w:ascii="宋体" w:eastAsia="宋体" w:hAnsi="宋体" w:hint="eastAsia"/>
          <w:sz w:val="28"/>
          <w:szCs w:val="28"/>
        </w:rPr>
        <w:t>)</w:t>
      </w:r>
      <w:r>
        <w:rPr>
          <w:rFonts w:ascii="宋体" w:eastAsia="宋体" w:hAnsi="宋体" w:hint="eastAsia"/>
          <w:sz w:val="28"/>
          <w:szCs w:val="28"/>
        </w:rPr>
        <w:t>省级项目是指由省委教育工委、省教育厅、团省委等省直机关，及全国性社会团体等主办的活动项目</w:t>
      </w:r>
      <w:r>
        <w:rPr>
          <w:rFonts w:ascii="宋体" w:eastAsia="宋体" w:hAnsi="宋体" w:hint="eastAsia"/>
          <w:sz w:val="28"/>
          <w:szCs w:val="28"/>
        </w:rPr>
        <w:t>:</w:t>
      </w:r>
    </w:p>
    <w:p w14:paraId="096A0139"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三</w:t>
      </w:r>
      <w:r>
        <w:rPr>
          <w:rFonts w:ascii="宋体" w:eastAsia="宋体" w:hAnsi="宋体" w:hint="eastAsia"/>
          <w:sz w:val="28"/>
          <w:szCs w:val="28"/>
        </w:rPr>
        <w:t>)</w:t>
      </w:r>
      <w:r>
        <w:rPr>
          <w:rFonts w:ascii="宋体" w:eastAsia="宋体" w:hAnsi="宋体" w:hint="eastAsia"/>
          <w:sz w:val="28"/>
          <w:szCs w:val="28"/>
        </w:rPr>
        <w:t>校级项目是指由省级社会团体、学校相关职能部门、地市机关、校学生会等发起的活动项目</w:t>
      </w:r>
      <w:r>
        <w:rPr>
          <w:rFonts w:ascii="宋体" w:eastAsia="宋体" w:hAnsi="宋体" w:hint="eastAsia"/>
          <w:sz w:val="28"/>
          <w:szCs w:val="28"/>
        </w:rPr>
        <w:t>;</w:t>
      </w:r>
    </w:p>
    <w:p w14:paraId="34AA6B6B"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四</w:t>
      </w:r>
      <w:r>
        <w:rPr>
          <w:rFonts w:ascii="宋体" w:eastAsia="宋体" w:hAnsi="宋体" w:hint="eastAsia"/>
          <w:sz w:val="28"/>
          <w:szCs w:val="28"/>
        </w:rPr>
        <w:t>)</w:t>
      </w:r>
      <w:r>
        <w:rPr>
          <w:rFonts w:ascii="宋体" w:eastAsia="宋体" w:hAnsi="宋体" w:hint="eastAsia"/>
          <w:sz w:val="28"/>
          <w:szCs w:val="28"/>
        </w:rPr>
        <w:t>院级项目是指由学院团委、校学生会各部、院学生会、校级社团等发起的活动项目</w:t>
      </w:r>
      <w:r>
        <w:rPr>
          <w:rFonts w:ascii="宋体" w:eastAsia="宋体" w:hAnsi="宋体" w:hint="eastAsia"/>
          <w:sz w:val="28"/>
          <w:szCs w:val="28"/>
        </w:rPr>
        <w:t>;</w:t>
      </w:r>
    </w:p>
    <w:p w14:paraId="38FB8661"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五</w:t>
      </w:r>
      <w:r>
        <w:rPr>
          <w:rFonts w:ascii="宋体" w:eastAsia="宋体" w:hAnsi="宋体" w:hint="eastAsia"/>
          <w:sz w:val="28"/>
          <w:szCs w:val="28"/>
        </w:rPr>
        <w:t>)</w:t>
      </w:r>
      <w:r>
        <w:rPr>
          <w:rFonts w:ascii="宋体" w:eastAsia="宋体" w:hAnsi="宋体" w:hint="eastAsia"/>
          <w:sz w:val="28"/>
          <w:szCs w:val="28"/>
        </w:rPr>
        <w:t>班团级项目是指由院学生会各部、班级团支部、院级社团等发起的活动项目。</w:t>
      </w:r>
    </w:p>
    <w:p w14:paraId="7A20D9D1"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第十条</w:t>
      </w:r>
      <w:r>
        <w:rPr>
          <w:rFonts w:ascii="宋体" w:eastAsia="宋体" w:hAnsi="宋体" w:hint="eastAsia"/>
          <w:sz w:val="28"/>
          <w:szCs w:val="28"/>
        </w:rPr>
        <w:t>：</w:t>
      </w:r>
      <w:r>
        <w:rPr>
          <w:rFonts w:ascii="宋体" w:eastAsia="宋体" w:hAnsi="宋体" w:hint="eastAsia"/>
          <w:sz w:val="28"/>
          <w:szCs w:val="28"/>
        </w:rPr>
        <w:t>第二课堂活动类、竞赛类及荣誉类项目积分标准</w:t>
      </w:r>
      <w:r>
        <w:rPr>
          <w:rFonts w:ascii="宋体" w:eastAsia="宋体" w:hAnsi="宋体" w:hint="eastAsia"/>
          <w:sz w:val="28"/>
          <w:szCs w:val="28"/>
        </w:rPr>
        <w:t>:(</w:t>
      </w:r>
      <w:r>
        <w:rPr>
          <w:rFonts w:ascii="宋体" w:eastAsia="宋体" w:hAnsi="宋体" w:hint="eastAsia"/>
          <w:sz w:val="28"/>
          <w:szCs w:val="28"/>
        </w:rPr>
        <w:t>一</w:t>
      </w:r>
      <w:r>
        <w:rPr>
          <w:rFonts w:ascii="宋体" w:eastAsia="宋体" w:hAnsi="宋体" w:hint="eastAsia"/>
          <w:sz w:val="28"/>
          <w:szCs w:val="28"/>
        </w:rPr>
        <w:t>)</w:t>
      </w:r>
      <w:r>
        <w:rPr>
          <w:rFonts w:ascii="宋体" w:eastAsia="宋体" w:hAnsi="宋体" w:hint="eastAsia"/>
          <w:sz w:val="28"/>
          <w:szCs w:val="28"/>
        </w:rPr>
        <w:t>活动类项目积分标准</w:t>
      </w:r>
    </w:p>
    <w:p w14:paraId="7A8C309C"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1.</w:t>
      </w:r>
      <w:r>
        <w:rPr>
          <w:rFonts w:ascii="宋体" w:eastAsia="宋体" w:hAnsi="宋体" w:hint="eastAsia"/>
          <w:sz w:val="28"/>
          <w:szCs w:val="28"/>
        </w:rPr>
        <w:t>参加国家级、省级、校、院、团各类报告、讲座、培训、考察、实践等活动，最高可分别计</w:t>
      </w:r>
      <w:r>
        <w:rPr>
          <w:rFonts w:ascii="宋体" w:eastAsia="宋体" w:hAnsi="宋体" w:hint="eastAsia"/>
          <w:sz w:val="28"/>
          <w:szCs w:val="28"/>
        </w:rPr>
        <w:t>30</w:t>
      </w:r>
      <w:r>
        <w:rPr>
          <w:rFonts w:ascii="宋体" w:eastAsia="宋体" w:hAnsi="宋体" w:hint="eastAsia"/>
          <w:sz w:val="28"/>
          <w:szCs w:val="28"/>
        </w:rPr>
        <w:t>、</w:t>
      </w:r>
      <w:r>
        <w:rPr>
          <w:rFonts w:ascii="宋体" w:eastAsia="宋体" w:hAnsi="宋体" w:hint="eastAsia"/>
          <w:sz w:val="28"/>
          <w:szCs w:val="28"/>
        </w:rPr>
        <w:t>20</w:t>
      </w:r>
      <w:r>
        <w:rPr>
          <w:rFonts w:ascii="宋体" w:eastAsia="宋体" w:hAnsi="宋体" w:hint="eastAsia"/>
          <w:sz w:val="28"/>
          <w:szCs w:val="28"/>
        </w:rPr>
        <w:t>、</w:t>
      </w:r>
      <w:r>
        <w:rPr>
          <w:rFonts w:ascii="宋体" w:eastAsia="宋体" w:hAnsi="宋体" w:hint="eastAsia"/>
          <w:sz w:val="28"/>
          <w:szCs w:val="28"/>
        </w:rPr>
        <w:t>10</w:t>
      </w:r>
      <w:r>
        <w:rPr>
          <w:rFonts w:ascii="宋体" w:eastAsia="宋体" w:hAnsi="宋体" w:hint="eastAsia"/>
          <w:sz w:val="28"/>
          <w:szCs w:val="28"/>
        </w:rPr>
        <w:t>、</w:t>
      </w:r>
      <w:r>
        <w:rPr>
          <w:rFonts w:ascii="宋体" w:eastAsia="宋体" w:hAnsi="宋体" w:hint="eastAsia"/>
          <w:sz w:val="28"/>
          <w:szCs w:val="28"/>
        </w:rPr>
        <w:t>5</w:t>
      </w:r>
      <w:r>
        <w:rPr>
          <w:rFonts w:ascii="宋体" w:eastAsia="宋体" w:hAnsi="宋体" w:hint="eastAsia"/>
          <w:sz w:val="28"/>
          <w:szCs w:val="28"/>
        </w:rPr>
        <w:t>、</w:t>
      </w:r>
      <w:r>
        <w:rPr>
          <w:rFonts w:ascii="宋体" w:eastAsia="宋体" w:hAnsi="宋体" w:hint="eastAsia"/>
          <w:sz w:val="28"/>
          <w:szCs w:val="28"/>
        </w:rPr>
        <w:t>3</w:t>
      </w:r>
      <w:r>
        <w:rPr>
          <w:rFonts w:ascii="宋体" w:eastAsia="宋体" w:hAnsi="宋体" w:hint="eastAsia"/>
          <w:sz w:val="28"/>
          <w:szCs w:val="28"/>
        </w:rPr>
        <w:t>积分。</w:t>
      </w:r>
    </w:p>
    <w:p w14:paraId="3FE79B68"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2.</w:t>
      </w:r>
      <w:r>
        <w:rPr>
          <w:rFonts w:ascii="宋体" w:eastAsia="宋体" w:hAnsi="宋体" w:hint="eastAsia"/>
          <w:sz w:val="28"/>
          <w:szCs w:val="28"/>
        </w:rPr>
        <w:t>参加国家级、省级、校级、院级各类培训班、训练营等，每期不超过或等于</w:t>
      </w:r>
      <w:r>
        <w:rPr>
          <w:rFonts w:ascii="宋体" w:eastAsia="宋体" w:hAnsi="宋体" w:hint="eastAsia"/>
          <w:sz w:val="28"/>
          <w:szCs w:val="28"/>
        </w:rPr>
        <w:t>2</w:t>
      </w:r>
      <w:r>
        <w:rPr>
          <w:rFonts w:ascii="宋体" w:eastAsia="宋体" w:hAnsi="宋体" w:hint="eastAsia"/>
          <w:sz w:val="28"/>
          <w:szCs w:val="28"/>
        </w:rPr>
        <w:t>天的，按相应级别活动类积分的</w:t>
      </w:r>
      <w:r>
        <w:rPr>
          <w:rFonts w:ascii="宋体" w:eastAsia="宋体" w:hAnsi="宋体" w:hint="eastAsia"/>
          <w:sz w:val="28"/>
          <w:szCs w:val="28"/>
        </w:rPr>
        <w:t>1.5</w:t>
      </w:r>
      <w:r>
        <w:rPr>
          <w:rFonts w:ascii="宋体" w:eastAsia="宋体" w:hAnsi="宋体" w:hint="eastAsia"/>
          <w:sz w:val="28"/>
          <w:szCs w:val="28"/>
        </w:rPr>
        <w:t>倍计算，每期超过</w:t>
      </w:r>
      <w:r>
        <w:rPr>
          <w:rFonts w:ascii="宋体" w:eastAsia="宋体" w:hAnsi="宋体" w:hint="eastAsia"/>
          <w:sz w:val="28"/>
          <w:szCs w:val="28"/>
        </w:rPr>
        <w:t>2</w:t>
      </w:r>
      <w:r>
        <w:rPr>
          <w:rFonts w:ascii="宋体" w:eastAsia="宋体" w:hAnsi="宋体" w:hint="eastAsia"/>
          <w:sz w:val="28"/>
          <w:szCs w:val="28"/>
        </w:rPr>
        <w:t>天的</w:t>
      </w:r>
      <w:r>
        <w:rPr>
          <w:rFonts w:ascii="宋体" w:eastAsia="宋体" w:hAnsi="宋体" w:hint="eastAsia"/>
          <w:sz w:val="28"/>
          <w:szCs w:val="28"/>
        </w:rPr>
        <w:t>,</w:t>
      </w:r>
      <w:r>
        <w:rPr>
          <w:rFonts w:ascii="宋体" w:eastAsia="宋体" w:hAnsi="宋体" w:hint="eastAsia"/>
          <w:sz w:val="28"/>
          <w:szCs w:val="28"/>
        </w:rPr>
        <w:lastRenderedPageBreak/>
        <w:t>按相应级别活动类积分的</w:t>
      </w:r>
      <w:r>
        <w:rPr>
          <w:rFonts w:ascii="宋体" w:eastAsia="宋体" w:hAnsi="宋体" w:hint="eastAsia"/>
          <w:sz w:val="28"/>
          <w:szCs w:val="28"/>
        </w:rPr>
        <w:t>2</w:t>
      </w:r>
      <w:r>
        <w:rPr>
          <w:rFonts w:ascii="宋体" w:eastAsia="宋体" w:hAnsi="宋体" w:hint="eastAsia"/>
          <w:sz w:val="28"/>
          <w:szCs w:val="28"/>
        </w:rPr>
        <w:t>倍计算。</w:t>
      </w:r>
    </w:p>
    <w:p w14:paraId="4F8DC9EF"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3.</w:t>
      </w:r>
      <w:r>
        <w:rPr>
          <w:rFonts w:ascii="宋体" w:eastAsia="宋体" w:hAnsi="宋体" w:hint="eastAsia"/>
          <w:sz w:val="28"/>
          <w:szCs w:val="28"/>
        </w:rPr>
        <w:t>因履行岗位职责所承担的日常性工作原则上不赋予积分</w:t>
      </w:r>
      <w:r>
        <w:rPr>
          <w:rFonts w:ascii="宋体" w:eastAsia="宋体" w:hAnsi="宋体" w:hint="eastAsia"/>
          <w:sz w:val="28"/>
          <w:szCs w:val="28"/>
        </w:rPr>
        <w:t>;</w:t>
      </w:r>
      <w:r>
        <w:rPr>
          <w:rFonts w:ascii="宋体" w:eastAsia="宋体" w:hAnsi="宋体" w:hint="eastAsia"/>
          <w:sz w:val="28"/>
          <w:szCs w:val="28"/>
        </w:rPr>
        <w:t>作为普通观众随机参与的群众性文体活动，原则上不赋予积分</w:t>
      </w:r>
      <w:r>
        <w:rPr>
          <w:rFonts w:ascii="宋体" w:eastAsia="宋体" w:hAnsi="宋体" w:hint="eastAsia"/>
          <w:sz w:val="28"/>
          <w:szCs w:val="28"/>
        </w:rPr>
        <w:t>;</w:t>
      </w:r>
      <w:r>
        <w:rPr>
          <w:rFonts w:ascii="宋体" w:eastAsia="宋体" w:hAnsi="宋体" w:hint="eastAsia"/>
          <w:sz w:val="28"/>
          <w:szCs w:val="28"/>
        </w:rPr>
        <w:t>确因学校或学院工作需要，作为校内外大型文体类活动的重要参与者，每次时长达</w:t>
      </w:r>
      <w:r>
        <w:rPr>
          <w:rFonts w:ascii="宋体" w:eastAsia="宋体" w:hAnsi="宋体" w:hint="eastAsia"/>
          <w:sz w:val="28"/>
          <w:szCs w:val="28"/>
        </w:rPr>
        <w:t>1</w:t>
      </w:r>
      <w:r>
        <w:rPr>
          <w:rFonts w:ascii="宋体" w:eastAsia="宋体" w:hAnsi="宋体" w:hint="eastAsia"/>
          <w:sz w:val="28"/>
          <w:szCs w:val="28"/>
        </w:rPr>
        <w:t>小时以上且经组织方认定合格的，最高可计</w:t>
      </w:r>
      <w:r>
        <w:rPr>
          <w:rFonts w:ascii="宋体" w:eastAsia="宋体" w:hAnsi="宋体" w:hint="eastAsia"/>
          <w:sz w:val="28"/>
          <w:szCs w:val="28"/>
        </w:rPr>
        <w:t>3</w:t>
      </w:r>
      <w:r>
        <w:rPr>
          <w:rFonts w:ascii="宋体" w:eastAsia="宋体" w:hAnsi="宋体" w:hint="eastAsia"/>
          <w:sz w:val="28"/>
          <w:szCs w:val="28"/>
        </w:rPr>
        <w:t>积分</w:t>
      </w:r>
      <w:r>
        <w:rPr>
          <w:rFonts w:ascii="宋体" w:eastAsia="宋体" w:hAnsi="宋体" w:hint="eastAsia"/>
          <w:sz w:val="28"/>
          <w:szCs w:val="28"/>
        </w:rPr>
        <w:t>;</w:t>
      </w:r>
      <w:r>
        <w:rPr>
          <w:rFonts w:ascii="宋体" w:eastAsia="宋体" w:hAnsi="宋体" w:hint="eastAsia"/>
          <w:sz w:val="28"/>
          <w:szCs w:val="28"/>
        </w:rPr>
        <w:t>担任报告会主讲或宣讲团成员的，按相应级别活动类积分的</w:t>
      </w:r>
      <w:r>
        <w:rPr>
          <w:rFonts w:ascii="宋体" w:eastAsia="宋体" w:hAnsi="宋体" w:hint="eastAsia"/>
          <w:sz w:val="28"/>
          <w:szCs w:val="28"/>
        </w:rPr>
        <w:t>1.5</w:t>
      </w:r>
      <w:r>
        <w:rPr>
          <w:rFonts w:ascii="宋体" w:eastAsia="宋体" w:hAnsi="宋体" w:hint="eastAsia"/>
          <w:sz w:val="28"/>
          <w:szCs w:val="28"/>
        </w:rPr>
        <w:t>倍计算。</w:t>
      </w:r>
    </w:p>
    <w:p w14:paraId="757E3B84"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4.</w:t>
      </w:r>
      <w:r>
        <w:rPr>
          <w:rFonts w:ascii="宋体" w:eastAsia="宋体" w:hAnsi="宋体" w:hint="eastAsia"/>
          <w:sz w:val="28"/>
          <w:szCs w:val="28"/>
        </w:rPr>
        <w:t>校团委、院团委根据学生参与第二课堂活动的过程表现和结果认定，可以在相应标准范围内赋予不同积分，经认定不合格者，可以计</w:t>
      </w:r>
      <w:r>
        <w:rPr>
          <w:rFonts w:ascii="宋体" w:eastAsia="宋体" w:hAnsi="宋体" w:hint="eastAsia"/>
          <w:sz w:val="28"/>
          <w:szCs w:val="28"/>
        </w:rPr>
        <w:t>0</w:t>
      </w:r>
      <w:r>
        <w:rPr>
          <w:rFonts w:ascii="宋体" w:eastAsia="宋体" w:hAnsi="宋体" w:hint="eastAsia"/>
          <w:sz w:val="28"/>
          <w:szCs w:val="28"/>
        </w:rPr>
        <w:t>分。</w:t>
      </w:r>
    </w:p>
    <w:p w14:paraId="224AEBE9"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二</w:t>
      </w:r>
      <w:r>
        <w:rPr>
          <w:rFonts w:ascii="宋体" w:eastAsia="宋体" w:hAnsi="宋体" w:hint="eastAsia"/>
          <w:sz w:val="28"/>
          <w:szCs w:val="28"/>
        </w:rPr>
        <w:t>)</w:t>
      </w:r>
      <w:r>
        <w:rPr>
          <w:rFonts w:ascii="宋体" w:eastAsia="宋体" w:hAnsi="宋体" w:hint="eastAsia"/>
          <w:sz w:val="28"/>
          <w:szCs w:val="28"/>
        </w:rPr>
        <w:t>竞赛类项目积分标准</w:t>
      </w:r>
    </w:p>
    <w:p w14:paraId="22BAFC0B"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1.</w:t>
      </w:r>
      <w:r>
        <w:rPr>
          <w:rFonts w:ascii="宋体" w:eastAsia="宋体" w:hAnsi="宋体" w:hint="eastAsia"/>
          <w:sz w:val="28"/>
          <w:szCs w:val="28"/>
        </w:rPr>
        <w:t>国家级竞赛个人项目特等奖、一等奖、二等奖、三等奖、优秀奖、参与者分别计</w:t>
      </w:r>
      <w:r>
        <w:rPr>
          <w:rFonts w:ascii="宋体" w:eastAsia="宋体" w:hAnsi="宋体" w:hint="eastAsia"/>
          <w:sz w:val="28"/>
          <w:szCs w:val="28"/>
        </w:rPr>
        <w:t>60</w:t>
      </w:r>
      <w:r>
        <w:rPr>
          <w:rFonts w:ascii="宋体" w:eastAsia="宋体" w:hAnsi="宋体" w:hint="eastAsia"/>
          <w:sz w:val="28"/>
          <w:szCs w:val="28"/>
        </w:rPr>
        <w:t>、</w:t>
      </w:r>
      <w:r>
        <w:rPr>
          <w:rFonts w:ascii="宋体" w:eastAsia="宋体" w:hAnsi="宋体" w:hint="eastAsia"/>
          <w:sz w:val="28"/>
          <w:szCs w:val="28"/>
        </w:rPr>
        <w:t>50</w:t>
      </w:r>
      <w:r>
        <w:rPr>
          <w:rFonts w:ascii="宋体" w:eastAsia="宋体" w:hAnsi="宋体" w:hint="eastAsia"/>
          <w:sz w:val="28"/>
          <w:szCs w:val="28"/>
        </w:rPr>
        <w:t>、</w:t>
      </w:r>
      <w:r>
        <w:rPr>
          <w:rFonts w:ascii="宋体" w:eastAsia="宋体" w:hAnsi="宋体" w:hint="eastAsia"/>
          <w:sz w:val="28"/>
          <w:szCs w:val="28"/>
        </w:rPr>
        <w:t>45</w:t>
      </w:r>
      <w:r>
        <w:rPr>
          <w:rFonts w:ascii="宋体" w:eastAsia="宋体" w:hAnsi="宋体" w:hint="eastAsia"/>
          <w:sz w:val="28"/>
          <w:szCs w:val="28"/>
        </w:rPr>
        <w:t>、</w:t>
      </w:r>
      <w:r>
        <w:rPr>
          <w:rFonts w:ascii="宋体" w:eastAsia="宋体" w:hAnsi="宋体" w:hint="eastAsia"/>
          <w:sz w:val="28"/>
          <w:szCs w:val="28"/>
        </w:rPr>
        <w:t>35</w:t>
      </w:r>
      <w:r>
        <w:rPr>
          <w:rFonts w:ascii="宋体" w:eastAsia="宋体" w:hAnsi="宋体" w:hint="eastAsia"/>
          <w:sz w:val="28"/>
          <w:szCs w:val="28"/>
        </w:rPr>
        <w:t>、</w:t>
      </w:r>
      <w:r>
        <w:rPr>
          <w:rFonts w:ascii="宋体" w:eastAsia="宋体" w:hAnsi="宋体" w:hint="eastAsia"/>
          <w:sz w:val="28"/>
          <w:szCs w:val="28"/>
        </w:rPr>
        <w:t>30</w:t>
      </w:r>
      <w:r>
        <w:rPr>
          <w:rFonts w:ascii="宋体" w:eastAsia="宋体" w:hAnsi="宋体" w:hint="eastAsia"/>
          <w:sz w:val="28"/>
          <w:szCs w:val="28"/>
        </w:rPr>
        <w:t>、</w:t>
      </w:r>
      <w:r>
        <w:rPr>
          <w:rFonts w:ascii="宋体" w:eastAsia="宋体" w:hAnsi="宋体" w:hint="eastAsia"/>
          <w:sz w:val="28"/>
          <w:szCs w:val="28"/>
        </w:rPr>
        <w:t>20</w:t>
      </w:r>
      <w:r>
        <w:rPr>
          <w:rFonts w:ascii="宋体" w:eastAsia="宋体" w:hAnsi="宋体" w:hint="eastAsia"/>
          <w:sz w:val="28"/>
          <w:szCs w:val="28"/>
        </w:rPr>
        <w:t>积分。</w:t>
      </w:r>
    </w:p>
    <w:p w14:paraId="7AC109AE"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2.</w:t>
      </w:r>
      <w:r>
        <w:rPr>
          <w:rFonts w:ascii="宋体" w:eastAsia="宋体" w:hAnsi="宋体" w:hint="eastAsia"/>
          <w:sz w:val="28"/>
          <w:szCs w:val="28"/>
        </w:rPr>
        <w:t>省级竞赛个人项目特等奖、一等奖、二等奖、三等奖、优秀奖、参与者分别计</w:t>
      </w:r>
      <w:r>
        <w:rPr>
          <w:rFonts w:ascii="宋体" w:eastAsia="宋体" w:hAnsi="宋体" w:hint="eastAsia"/>
          <w:sz w:val="28"/>
          <w:szCs w:val="28"/>
        </w:rPr>
        <w:t>50</w:t>
      </w:r>
      <w:r>
        <w:rPr>
          <w:rFonts w:ascii="宋体" w:eastAsia="宋体" w:hAnsi="宋体" w:hint="eastAsia"/>
          <w:sz w:val="28"/>
          <w:szCs w:val="28"/>
        </w:rPr>
        <w:t>、</w:t>
      </w:r>
      <w:r>
        <w:rPr>
          <w:rFonts w:ascii="宋体" w:eastAsia="宋体" w:hAnsi="宋体" w:hint="eastAsia"/>
          <w:sz w:val="28"/>
          <w:szCs w:val="28"/>
        </w:rPr>
        <w:t>35</w:t>
      </w:r>
      <w:r>
        <w:rPr>
          <w:rFonts w:ascii="宋体" w:eastAsia="宋体" w:hAnsi="宋体" w:hint="eastAsia"/>
          <w:sz w:val="28"/>
          <w:szCs w:val="28"/>
        </w:rPr>
        <w:t>、</w:t>
      </w:r>
      <w:r>
        <w:rPr>
          <w:rFonts w:ascii="宋体" w:eastAsia="宋体" w:hAnsi="宋体" w:hint="eastAsia"/>
          <w:sz w:val="28"/>
          <w:szCs w:val="28"/>
        </w:rPr>
        <w:t>30</w:t>
      </w:r>
      <w:r>
        <w:rPr>
          <w:rFonts w:ascii="宋体" w:eastAsia="宋体" w:hAnsi="宋体" w:hint="eastAsia"/>
          <w:sz w:val="28"/>
          <w:szCs w:val="28"/>
        </w:rPr>
        <w:t>、</w:t>
      </w:r>
      <w:r>
        <w:rPr>
          <w:rFonts w:ascii="宋体" w:eastAsia="宋体" w:hAnsi="宋体" w:hint="eastAsia"/>
          <w:sz w:val="28"/>
          <w:szCs w:val="28"/>
        </w:rPr>
        <w:t>25</w:t>
      </w:r>
      <w:r>
        <w:rPr>
          <w:rFonts w:ascii="宋体" w:eastAsia="宋体" w:hAnsi="宋体" w:hint="eastAsia"/>
          <w:sz w:val="28"/>
          <w:szCs w:val="28"/>
        </w:rPr>
        <w:t>、</w:t>
      </w:r>
      <w:r>
        <w:rPr>
          <w:rFonts w:ascii="宋体" w:eastAsia="宋体" w:hAnsi="宋体" w:hint="eastAsia"/>
          <w:sz w:val="28"/>
          <w:szCs w:val="28"/>
        </w:rPr>
        <w:t>20</w:t>
      </w:r>
      <w:r>
        <w:rPr>
          <w:rFonts w:ascii="宋体" w:eastAsia="宋体" w:hAnsi="宋体" w:hint="eastAsia"/>
          <w:sz w:val="28"/>
          <w:szCs w:val="28"/>
        </w:rPr>
        <w:t>、</w:t>
      </w:r>
      <w:r>
        <w:rPr>
          <w:rFonts w:ascii="宋体" w:eastAsia="宋体" w:hAnsi="宋体" w:hint="eastAsia"/>
          <w:sz w:val="28"/>
          <w:szCs w:val="28"/>
        </w:rPr>
        <w:t>15</w:t>
      </w:r>
      <w:r>
        <w:rPr>
          <w:rFonts w:ascii="宋体" w:eastAsia="宋体" w:hAnsi="宋体" w:hint="eastAsia"/>
          <w:sz w:val="28"/>
          <w:szCs w:val="28"/>
        </w:rPr>
        <w:t>积分。</w:t>
      </w:r>
    </w:p>
    <w:p w14:paraId="1B17A256"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3.</w:t>
      </w:r>
      <w:r>
        <w:rPr>
          <w:rFonts w:ascii="宋体" w:eastAsia="宋体" w:hAnsi="宋体" w:hint="eastAsia"/>
          <w:sz w:val="28"/>
          <w:szCs w:val="28"/>
        </w:rPr>
        <w:t>校级竞赛个人项目一等奖、二等奖、三等奖、优秀奖及参与者分别计</w:t>
      </w:r>
      <w:r>
        <w:rPr>
          <w:rFonts w:ascii="宋体" w:eastAsia="宋体" w:hAnsi="宋体" w:hint="eastAsia"/>
          <w:sz w:val="28"/>
          <w:szCs w:val="28"/>
        </w:rPr>
        <w:t>25</w:t>
      </w:r>
      <w:r>
        <w:rPr>
          <w:rFonts w:ascii="宋体" w:eastAsia="宋体" w:hAnsi="宋体" w:hint="eastAsia"/>
          <w:sz w:val="28"/>
          <w:szCs w:val="28"/>
        </w:rPr>
        <w:t>、</w:t>
      </w:r>
      <w:r>
        <w:rPr>
          <w:rFonts w:ascii="宋体" w:eastAsia="宋体" w:hAnsi="宋体" w:hint="eastAsia"/>
          <w:sz w:val="28"/>
          <w:szCs w:val="28"/>
        </w:rPr>
        <w:t>20</w:t>
      </w:r>
      <w:r>
        <w:rPr>
          <w:rFonts w:ascii="宋体" w:eastAsia="宋体" w:hAnsi="宋体" w:hint="eastAsia"/>
          <w:sz w:val="28"/>
          <w:szCs w:val="28"/>
        </w:rPr>
        <w:t>、</w:t>
      </w:r>
      <w:r>
        <w:rPr>
          <w:rFonts w:ascii="宋体" w:eastAsia="宋体" w:hAnsi="宋体" w:hint="eastAsia"/>
          <w:sz w:val="28"/>
          <w:szCs w:val="28"/>
        </w:rPr>
        <w:t>15</w:t>
      </w:r>
      <w:r>
        <w:rPr>
          <w:rFonts w:ascii="宋体" w:eastAsia="宋体" w:hAnsi="宋体" w:hint="eastAsia"/>
          <w:sz w:val="28"/>
          <w:szCs w:val="28"/>
        </w:rPr>
        <w:t>、</w:t>
      </w:r>
      <w:r>
        <w:rPr>
          <w:rFonts w:ascii="宋体" w:eastAsia="宋体" w:hAnsi="宋体" w:hint="eastAsia"/>
          <w:sz w:val="28"/>
          <w:szCs w:val="28"/>
        </w:rPr>
        <w:t>10</w:t>
      </w:r>
      <w:r>
        <w:rPr>
          <w:rFonts w:ascii="宋体" w:eastAsia="宋体" w:hAnsi="宋体" w:hint="eastAsia"/>
          <w:sz w:val="28"/>
          <w:szCs w:val="28"/>
        </w:rPr>
        <w:t>积分。</w:t>
      </w:r>
    </w:p>
    <w:p w14:paraId="4A349056"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4.</w:t>
      </w:r>
      <w:r>
        <w:rPr>
          <w:rFonts w:ascii="宋体" w:eastAsia="宋体" w:hAnsi="宋体" w:hint="eastAsia"/>
          <w:sz w:val="28"/>
          <w:szCs w:val="28"/>
        </w:rPr>
        <w:t>院级竞赛个人项目一等奖、二等奖、三等奖、优秀奖及参与者分别计</w:t>
      </w:r>
      <w:r>
        <w:rPr>
          <w:rFonts w:ascii="宋体" w:eastAsia="宋体" w:hAnsi="宋体" w:hint="eastAsia"/>
          <w:sz w:val="28"/>
          <w:szCs w:val="28"/>
        </w:rPr>
        <w:t>15</w:t>
      </w:r>
      <w:r>
        <w:rPr>
          <w:rFonts w:ascii="宋体" w:eastAsia="宋体" w:hAnsi="宋体" w:hint="eastAsia"/>
          <w:sz w:val="28"/>
          <w:szCs w:val="28"/>
        </w:rPr>
        <w:t>、</w:t>
      </w:r>
      <w:r>
        <w:rPr>
          <w:rFonts w:ascii="宋体" w:eastAsia="宋体" w:hAnsi="宋体" w:hint="eastAsia"/>
          <w:sz w:val="28"/>
          <w:szCs w:val="28"/>
        </w:rPr>
        <w:t>10</w:t>
      </w:r>
      <w:r>
        <w:rPr>
          <w:rFonts w:ascii="宋体" w:eastAsia="宋体" w:hAnsi="宋体" w:hint="eastAsia"/>
          <w:sz w:val="28"/>
          <w:szCs w:val="28"/>
        </w:rPr>
        <w:t>、</w:t>
      </w:r>
      <w:r>
        <w:rPr>
          <w:rFonts w:ascii="宋体" w:eastAsia="宋体" w:hAnsi="宋体" w:hint="eastAsia"/>
          <w:sz w:val="28"/>
          <w:szCs w:val="28"/>
        </w:rPr>
        <w:t>8</w:t>
      </w:r>
      <w:r>
        <w:rPr>
          <w:rFonts w:ascii="宋体" w:eastAsia="宋体" w:hAnsi="宋体" w:hint="eastAsia"/>
          <w:sz w:val="28"/>
          <w:szCs w:val="28"/>
        </w:rPr>
        <w:t>、</w:t>
      </w:r>
      <w:r>
        <w:rPr>
          <w:rFonts w:ascii="宋体" w:eastAsia="宋体" w:hAnsi="宋体" w:hint="eastAsia"/>
          <w:sz w:val="28"/>
          <w:szCs w:val="28"/>
        </w:rPr>
        <w:t>5</w:t>
      </w:r>
      <w:r>
        <w:rPr>
          <w:rFonts w:ascii="宋体" w:eastAsia="宋体" w:hAnsi="宋体" w:hint="eastAsia"/>
          <w:sz w:val="28"/>
          <w:szCs w:val="28"/>
        </w:rPr>
        <w:t>积分。</w:t>
      </w:r>
    </w:p>
    <w:p w14:paraId="4782643D"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5.</w:t>
      </w:r>
      <w:r>
        <w:rPr>
          <w:rFonts w:ascii="宋体" w:eastAsia="宋体" w:hAnsi="宋体" w:hint="eastAsia"/>
          <w:sz w:val="28"/>
          <w:szCs w:val="28"/>
        </w:rPr>
        <w:t>竞赛类项目金、银、铜奖积分标准分别参照一、二、三等奖积分标准计算</w:t>
      </w:r>
      <w:r>
        <w:rPr>
          <w:rFonts w:ascii="宋体" w:eastAsia="宋体" w:hAnsi="宋体" w:hint="eastAsia"/>
          <w:sz w:val="28"/>
          <w:szCs w:val="28"/>
        </w:rPr>
        <w:t>;</w:t>
      </w:r>
      <w:r>
        <w:rPr>
          <w:rFonts w:ascii="宋体" w:eastAsia="宋体" w:hAnsi="宋体" w:hint="eastAsia"/>
          <w:sz w:val="28"/>
          <w:szCs w:val="28"/>
        </w:rPr>
        <w:t>按名次记录成绩的比赛项目，名次在前</w:t>
      </w:r>
      <w:r>
        <w:rPr>
          <w:rFonts w:ascii="宋体" w:eastAsia="宋体" w:hAnsi="宋体" w:hint="eastAsia"/>
          <w:sz w:val="28"/>
          <w:szCs w:val="28"/>
        </w:rPr>
        <w:t>20%</w:t>
      </w:r>
      <w:r>
        <w:rPr>
          <w:rFonts w:ascii="宋体" w:eastAsia="宋体" w:hAnsi="宋体" w:hint="eastAsia"/>
          <w:sz w:val="28"/>
          <w:szCs w:val="28"/>
        </w:rPr>
        <w:t>的按一等奖计，名次在中间</w:t>
      </w:r>
      <w:r>
        <w:rPr>
          <w:rFonts w:ascii="宋体" w:eastAsia="宋体" w:hAnsi="宋体" w:hint="eastAsia"/>
          <w:sz w:val="28"/>
          <w:szCs w:val="28"/>
        </w:rPr>
        <w:t>30%</w:t>
      </w:r>
      <w:r>
        <w:rPr>
          <w:rFonts w:ascii="宋体" w:eastAsia="宋体" w:hAnsi="宋体" w:hint="eastAsia"/>
          <w:sz w:val="28"/>
          <w:szCs w:val="28"/>
        </w:rPr>
        <w:t>的按二等奖计，名次在后</w:t>
      </w:r>
      <w:r>
        <w:rPr>
          <w:rFonts w:ascii="宋体" w:eastAsia="宋体" w:hAnsi="宋体" w:hint="eastAsia"/>
          <w:sz w:val="28"/>
          <w:szCs w:val="28"/>
        </w:rPr>
        <w:t>50%</w:t>
      </w:r>
      <w:r>
        <w:rPr>
          <w:rFonts w:ascii="宋体" w:eastAsia="宋体" w:hAnsi="宋体" w:hint="eastAsia"/>
          <w:sz w:val="28"/>
          <w:szCs w:val="28"/>
        </w:rPr>
        <w:t>的按三等奖计。</w:t>
      </w:r>
    </w:p>
    <w:p w14:paraId="36054EB6"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三</w:t>
      </w:r>
      <w:r>
        <w:rPr>
          <w:rFonts w:ascii="宋体" w:eastAsia="宋体" w:hAnsi="宋体" w:hint="eastAsia"/>
          <w:sz w:val="28"/>
          <w:szCs w:val="28"/>
        </w:rPr>
        <w:t>)</w:t>
      </w:r>
      <w:r>
        <w:rPr>
          <w:rFonts w:ascii="宋体" w:eastAsia="宋体" w:hAnsi="宋体" w:hint="eastAsia"/>
          <w:sz w:val="28"/>
          <w:szCs w:val="28"/>
        </w:rPr>
        <w:t>荣誉类项目积分标准</w:t>
      </w:r>
    </w:p>
    <w:p w14:paraId="52719896"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lastRenderedPageBreak/>
        <w:t>符合积分式评价标准可以赋予积分的各类荣誉称号，按国家级、省级、校级、院级个人荣誉称号分别计</w:t>
      </w:r>
      <w:r>
        <w:rPr>
          <w:rFonts w:ascii="宋体" w:eastAsia="宋体" w:hAnsi="宋体" w:hint="eastAsia"/>
          <w:sz w:val="28"/>
          <w:szCs w:val="28"/>
        </w:rPr>
        <w:t>40</w:t>
      </w:r>
      <w:r>
        <w:rPr>
          <w:rFonts w:ascii="宋体" w:eastAsia="宋体" w:hAnsi="宋体" w:hint="eastAsia"/>
          <w:sz w:val="28"/>
          <w:szCs w:val="28"/>
        </w:rPr>
        <w:t>、</w:t>
      </w:r>
      <w:r>
        <w:rPr>
          <w:rFonts w:ascii="宋体" w:eastAsia="宋体" w:hAnsi="宋体" w:hint="eastAsia"/>
          <w:sz w:val="28"/>
          <w:szCs w:val="28"/>
        </w:rPr>
        <w:t>30</w:t>
      </w:r>
      <w:r>
        <w:rPr>
          <w:rFonts w:ascii="宋体" w:eastAsia="宋体" w:hAnsi="宋体" w:hint="eastAsia"/>
          <w:sz w:val="28"/>
          <w:szCs w:val="28"/>
        </w:rPr>
        <w:t>、</w:t>
      </w:r>
      <w:r>
        <w:rPr>
          <w:rFonts w:ascii="宋体" w:eastAsia="宋体" w:hAnsi="宋体" w:hint="eastAsia"/>
          <w:sz w:val="28"/>
          <w:szCs w:val="28"/>
        </w:rPr>
        <w:t>20</w:t>
      </w:r>
      <w:r>
        <w:rPr>
          <w:rFonts w:ascii="宋体" w:eastAsia="宋体" w:hAnsi="宋体" w:hint="eastAsia"/>
          <w:sz w:val="28"/>
          <w:szCs w:val="28"/>
        </w:rPr>
        <w:t>、</w:t>
      </w:r>
      <w:r>
        <w:rPr>
          <w:rFonts w:ascii="宋体" w:eastAsia="宋体" w:hAnsi="宋体" w:hint="eastAsia"/>
          <w:sz w:val="28"/>
          <w:szCs w:val="28"/>
        </w:rPr>
        <w:t>10</w:t>
      </w:r>
      <w:r>
        <w:rPr>
          <w:rFonts w:ascii="宋体" w:eastAsia="宋体" w:hAnsi="宋体" w:hint="eastAsia"/>
          <w:sz w:val="28"/>
          <w:szCs w:val="28"/>
        </w:rPr>
        <w:t>积分</w:t>
      </w:r>
      <w:r>
        <w:rPr>
          <w:rFonts w:ascii="宋体" w:eastAsia="宋体" w:hAnsi="宋体" w:hint="eastAsia"/>
          <w:sz w:val="28"/>
          <w:szCs w:val="28"/>
        </w:rPr>
        <w:t>;</w:t>
      </w:r>
      <w:r>
        <w:rPr>
          <w:rFonts w:ascii="宋体" w:eastAsia="宋体" w:hAnsi="宋体" w:hint="eastAsia"/>
          <w:sz w:val="28"/>
          <w:szCs w:val="28"/>
        </w:rPr>
        <w:t>国家级、省级、校、院级集体荣誉称号分别计</w:t>
      </w:r>
      <w:r>
        <w:rPr>
          <w:rFonts w:ascii="宋体" w:eastAsia="宋体" w:hAnsi="宋体" w:hint="eastAsia"/>
          <w:sz w:val="28"/>
          <w:szCs w:val="28"/>
        </w:rPr>
        <w:t>80</w:t>
      </w:r>
      <w:r>
        <w:rPr>
          <w:rFonts w:ascii="宋体" w:eastAsia="宋体" w:hAnsi="宋体" w:hint="eastAsia"/>
          <w:sz w:val="28"/>
          <w:szCs w:val="28"/>
        </w:rPr>
        <w:t>、</w:t>
      </w:r>
      <w:r>
        <w:rPr>
          <w:rFonts w:ascii="宋体" w:eastAsia="宋体" w:hAnsi="宋体" w:hint="eastAsia"/>
          <w:sz w:val="28"/>
          <w:szCs w:val="28"/>
        </w:rPr>
        <w:t>60</w:t>
      </w:r>
      <w:r>
        <w:rPr>
          <w:rFonts w:ascii="宋体" w:eastAsia="宋体" w:hAnsi="宋体" w:hint="eastAsia"/>
          <w:sz w:val="28"/>
          <w:szCs w:val="28"/>
        </w:rPr>
        <w:t>、</w:t>
      </w:r>
      <w:r>
        <w:rPr>
          <w:rFonts w:ascii="宋体" w:eastAsia="宋体" w:hAnsi="宋体" w:hint="eastAsia"/>
          <w:sz w:val="28"/>
          <w:szCs w:val="28"/>
        </w:rPr>
        <w:t>40</w:t>
      </w:r>
      <w:r>
        <w:rPr>
          <w:rFonts w:ascii="宋体" w:eastAsia="宋体" w:hAnsi="宋体" w:hint="eastAsia"/>
          <w:sz w:val="28"/>
          <w:szCs w:val="28"/>
        </w:rPr>
        <w:t>、</w:t>
      </w:r>
      <w:r>
        <w:rPr>
          <w:rFonts w:ascii="宋体" w:eastAsia="宋体" w:hAnsi="宋体" w:hint="eastAsia"/>
          <w:sz w:val="28"/>
          <w:szCs w:val="28"/>
        </w:rPr>
        <w:t>20</w:t>
      </w:r>
      <w:r>
        <w:rPr>
          <w:rFonts w:ascii="宋体" w:eastAsia="宋体" w:hAnsi="宋体" w:hint="eastAsia"/>
          <w:sz w:val="28"/>
          <w:szCs w:val="28"/>
        </w:rPr>
        <w:t>积分。</w:t>
      </w:r>
    </w:p>
    <w:p w14:paraId="08715F2B"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四</w:t>
      </w:r>
      <w:r>
        <w:rPr>
          <w:rFonts w:ascii="宋体" w:eastAsia="宋体" w:hAnsi="宋体" w:hint="eastAsia"/>
          <w:sz w:val="28"/>
          <w:szCs w:val="28"/>
        </w:rPr>
        <w:t>)</w:t>
      </w:r>
      <w:r>
        <w:rPr>
          <w:rFonts w:ascii="宋体" w:eastAsia="宋体" w:hAnsi="宋体" w:hint="eastAsia"/>
          <w:sz w:val="28"/>
          <w:szCs w:val="28"/>
        </w:rPr>
        <w:t>集体项目积分标准、个人计分办法</w:t>
      </w:r>
    </w:p>
    <w:p w14:paraId="4EC66B59"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1.</w:t>
      </w:r>
      <w:r>
        <w:rPr>
          <w:rFonts w:ascii="宋体" w:eastAsia="宋体" w:hAnsi="宋体" w:hint="eastAsia"/>
          <w:sz w:val="28"/>
          <w:szCs w:val="28"/>
        </w:rPr>
        <w:t>竞赛类集体项目积分标准均按个人项目积分标准的</w:t>
      </w:r>
      <w:r>
        <w:rPr>
          <w:rFonts w:ascii="宋体" w:eastAsia="宋体" w:hAnsi="宋体" w:hint="eastAsia"/>
          <w:sz w:val="28"/>
          <w:szCs w:val="28"/>
        </w:rPr>
        <w:t>2</w:t>
      </w:r>
      <w:r>
        <w:rPr>
          <w:rFonts w:ascii="宋体" w:eastAsia="宋体" w:hAnsi="宋体" w:hint="eastAsia"/>
          <w:sz w:val="28"/>
          <w:szCs w:val="28"/>
        </w:rPr>
        <w:t>倍计算。</w:t>
      </w:r>
    </w:p>
    <w:p w14:paraId="56BC7BEA"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2.</w:t>
      </w:r>
      <w:r>
        <w:rPr>
          <w:rFonts w:ascii="宋体" w:eastAsia="宋体" w:hAnsi="宋体" w:hint="eastAsia"/>
          <w:sz w:val="28"/>
          <w:szCs w:val="28"/>
        </w:rPr>
        <w:t>集体竞赛类、荣誉奖项等项目的个人得分按比例计算，团队负责人和核心骨干成员最高可按总积分的</w:t>
      </w:r>
      <w:r>
        <w:rPr>
          <w:rFonts w:ascii="宋体" w:eastAsia="宋体" w:hAnsi="宋体" w:hint="eastAsia"/>
          <w:sz w:val="28"/>
          <w:szCs w:val="28"/>
        </w:rPr>
        <w:t>60%</w:t>
      </w:r>
      <w:r>
        <w:rPr>
          <w:rFonts w:ascii="宋体" w:eastAsia="宋体" w:hAnsi="宋体" w:hint="eastAsia"/>
          <w:sz w:val="28"/>
          <w:szCs w:val="28"/>
        </w:rPr>
        <w:t>计算，其余成员最高可按总积分的</w:t>
      </w:r>
      <w:r>
        <w:rPr>
          <w:rFonts w:ascii="宋体" w:eastAsia="宋体" w:hAnsi="宋体" w:hint="eastAsia"/>
          <w:sz w:val="28"/>
          <w:szCs w:val="28"/>
        </w:rPr>
        <w:t>40%</w:t>
      </w:r>
      <w:r>
        <w:rPr>
          <w:rFonts w:ascii="宋体" w:eastAsia="宋体" w:hAnsi="宋体" w:hint="eastAsia"/>
          <w:sz w:val="28"/>
          <w:szCs w:val="28"/>
        </w:rPr>
        <w:t>计算</w:t>
      </w:r>
      <w:r>
        <w:rPr>
          <w:rFonts w:ascii="宋体" w:eastAsia="宋体" w:hAnsi="宋体" w:hint="eastAsia"/>
          <w:sz w:val="28"/>
          <w:szCs w:val="28"/>
        </w:rPr>
        <w:t>;</w:t>
      </w:r>
      <w:r>
        <w:rPr>
          <w:rFonts w:ascii="宋体" w:eastAsia="宋体" w:hAnsi="宋体" w:hint="eastAsia"/>
          <w:sz w:val="28"/>
          <w:szCs w:val="28"/>
        </w:rPr>
        <w:t>贡献程度无法明确区分者，团队成员最高可按总积分的</w:t>
      </w:r>
      <w:r>
        <w:rPr>
          <w:rFonts w:ascii="宋体" w:eastAsia="宋体" w:hAnsi="宋体" w:hint="eastAsia"/>
          <w:sz w:val="28"/>
          <w:szCs w:val="28"/>
        </w:rPr>
        <w:t>50%</w:t>
      </w:r>
      <w:r>
        <w:rPr>
          <w:rFonts w:ascii="宋体" w:eastAsia="宋体" w:hAnsi="宋体" w:hint="eastAsia"/>
          <w:sz w:val="28"/>
          <w:szCs w:val="28"/>
        </w:rPr>
        <w:t>计算。</w:t>
      </w:r>
    </w:p>
    <w:p w14:paraId="42C32737"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第十一条</w:t>
      </w:r>
      <w:r>
        <w:rPr>
          <w:rFonts w:ascii="宋体" w:eastAsia="宋体" w:hAnsi="宋体" w:hint="eastAsia"/>
          <w:sz w:val="28"/>
          <w:szCs w:val="28"/>
        </w:rPr>
        <w:t>：</w:t>
      </w:r>
      <w:r>
        <w:rPr>
          <w:rFonts w:ascii="宋体" w:eastAsia="宋体" w:hAnsi="宋体" w:hint="eastAsia"/>
          <w:sz w:val="28"/>
          <w:szCs w:val="28"/>
        </w:rPr>
        <w:t>第二课堂课程项目积分标准分类说明</w:t>
      </w:r>
    </w:p>
    <w:p w14:paraId="0A05F74A"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一</w:t>
      </w:r>
      <w:r>
        <w:rPr>
          <w:rFonts w:ascii="宋体" w:eastAsia="宋体" w:hAnsi="宋体" w:hint="eastAsia"/>
          <w:sz w:val="28"/>
          <w:szCs w:val="28"/>
        </w:rPr>
        <w:t>)</w:t>
      </w:r>
      <w:r>
        <w:rPr>
          <w:rFonts w:ascii="宋体" w:eastAsia="宋体" w:hAnsi="宋体" w:hint="eastAsia"/>
          <w:sz w:val="28"/>
          <w:szCs w:val="28"/>
        </w:rPr>
        <w:t>思想成长类项目</w:t>
      </w:r>
      <w:r>
        <w:rPr>
          <w:rFonts w:ascii="宋体" w:eastAsia="宋体" w:hAnsi="宋体" w:hint="eastAsia"/>
          <w:sz w:val="28"/>
          <w:szCs w:val="28"/>
        </w:rPr>
        <w:t>:</w:t>
      </w:r>
      <w:r>
        <w:rPr>
          <w:rFonts w:ascii="宋体" w:eastAsia="宋体" w:hAnsi="宋体" w:hint="eastAsia"/>
          <w:sz w:val="28"/>
          <w:szCs w:val="28"/>
        </w:rPr>
        <w:t>学生参加各级思想成长类活动、竞赛及所获荣誉积分按相应标准计分。</w:t>
      </w:r>
    </w:p>
    <w:p w14:paraId="6A84781B"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二</w:t>
      </w:r>
      <w:r>
        <w:rPr>
          <w:rFonts w:ascii="宋体" w:eastAsia="宋体" w:hAnsi="宋体" w:hint="eastAsia"/>
          <w:sz w:val="28"/>
          <w:szCs w:val="28"/>
        </w:rPr>
        <w:t>)</w:t>
      </w:r>
      <w:r>
        <w:rPr>
          <w:rFonts w:ascii="宋体" w:eastAsia="宋体" w:hAnsi="宋体" w:hint="eastAsia"/>
          <w:sz w:val="28"/>
          <w:szCs w:val="28"/>
        </w:rPr>
        <w:t>社会实践类项目</w:t>
      </w:r>
      <w:r>
        <w:rPr>
          <w:rFonts w:ascii="宋体" w:eastAsia="宋体" w:hAnsi="宋体" w:hint="eastAsia"/>
          <w:sz w:val="28"/>
          <w:szCs w:val="28"/>
        </w:rPr>
        <w:t>:</w:t>
      </w:r>
      <w:r>
        <w:rPr>
          <w:rFonts w:ascii="宋体" w:eastAsia="宋体" w:hAnsi="宋体" w:hint="eastAsia"/>
          <w:sz w:val="28"/>
          <w:szCs w:val="28"/>
        </w:rPr>
        <w:t>学生参加各级社会实践类活动、竞赛及所获荣誉积分按相应积分标准计分</w:t>
      </w:r>
      <w:r>
        <w:rPr>
          <w:rFonts w:ascii="宋体" w:eastAsia="宋体" w:hAnsi="宋体" w:hint="eastAsia"/>
          <w:sz w:val="28"/>
          <w:szCs w:val="28"/>
        </w:rPr>
        <w:t>;</w:t>
      </w:r>
      <w:r>
        <w:rPr>
          <w:rFonts w:ascii="宋体" w:eastAsia="宋体" w:hAnsi="宋体" w:hint="eastAsia"/>
          <w:sz w:val="28"/>
          <w:szCs w:val="28"/>
        </w:rPr>
        <w:t>自主开展实践调研、校外企业挂职等活动，并提交挂职证明或实践报告等有效证明材料，计</w:t>
      </w:r>
      <w:r>
        <w:rPr>
          <w:rFonts w:ascii="宋体" w:eastAsia="宋体" w:hAnsi="宋体" w:hint="eastAsia"/>
          <w:sz w:val="28"/>
          <w:szCs w:val="28"/>
        </w:rPr>
        <w:t>5</w:t>
      </w:r>
      <w:r>
        <w:rPr>
          <w:rFonts w:ascii="宋体" w:eastAsia="宋体" w:hAnsi="宋体" w:hint="eastAsia"/>
          <w:sz w:val="28"/>
          <w:szCs w:val="28"/>
        </w:rPr>
        <w:t>积分。</w:t>
      </w:r>
    </w:p>
    <w:p w14:paraId="0E3672D9"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三</w:t>
      </w:r>
      <w:r>
        <w:rPr>
          <w:rFonts w:ascii="宋体" w:eastAsia="宋体" w:hAnsi="宋体" w:hint="eastAsia"/>
          <w:sz w:val="28"/>
          <w:szCs w:val="28"/>
        </w:rPr>
        <w:t>)</w:t>
      </w:r>
      <w:r>
        <w:rPr>
          <w:rFonts w:ascii="宋体" w:eastAsia="宋体" w:hAnsi="宋体" w:hint="eastAsia"/>
          <w:sz w:val="28"/>
          <w:szCs w:val="28"/>
        </w:rPr>
        <w:t>志愿公益类项目</w:t>
      </w:r>
      <w:r>
        <w:rPr>
          <w:rFonts w:ascii="宋体" w:eastAsia="宋体" w:hAnsi="宋体" w:hint="eastAsia"/>
          <w:sz w:val="28"/>
          <w:szCs w:val="28"/>
        </w:rPr>
        <w:t>:</w:t>
      </w:r>
      <w:r>
        <w:rPr>
          <w:rFonts w:ascii="宋体" w:eastAsia="宋体" w:hAnsi="宋体" w:hint="eastAsia"/>
          <w:sz w:val="28"/>
          <w:szCs w:val="28"/>
        </w:rPr>
        <w:t>学生参加各级志愿公益类竞赛及所获荣誉积分按相应积分标准计分</w:t>
      </w:r>
      <w:r>
        <w:rPr>
          <w:rFonts w:ascii="宋体" w:eastAsia="宋体" w:hAnsi="宋体" w:hint="eastAsia"/>
          <w:sz w:val="28"/>
          <w:szCs w:val="28"/>
        </w:rPr>
        <w:t>;</w:t>
      </w:r>
      <w:r>
        <w:rPr>
          <w:rFonts w:ascii="宋体" w:eastAsia="宋体" w:hAnsi="宋体" w:hint="eastAsia"/>
          <w:sz w:val="28"/>
          <w:szCs w:val="28"/>
        </w:rPr>
        <w:t>参加志愿服务公益活动，每次按服务时长每满</w:t>
      </w:r>
      <w:r>
        <w:rPr>
          <w:rFonts w:ascii="宋体" w:eastAsia="宋体" w:hAnsi="宋体" w:hint="eastAsia"/>
          <w:sz w:val="28"/>
          <w:szCs w:val="28"/>
        </w:rPr>
        <w:t>1</w:t>
      </w:r>
      <w:r>
        <w:rPr>
          <w:rFonts w:ascii="宋体" w:eastAsia="宋体" w:hAnsi="宋体" w:hint="eastAsia"/>
          <w:sz w:val="28"/>
          <w:szCs w:val="28"/>
        </w:rPr>
        <w:t>小时计</w:t>
      </w:r>
      <w:r>
        <w:rPr>
          <w:rFonts w:ascii="宋体" w:eastAsia="宋体" w:hAnsi="宋体" w:hint="eastAsia"/>
          <w:sz w:val="28"/>
          <w:szCs w:val="28"/>
        </w:rPr>
        <w:t>2</w:t>
      </w:r>
      <w:r>
        <w:rPr>
          <w:rFonts w:ascii="宋体" w:eastAsia="宋体" w:hAnsi="宋体" w:hint="eastAsia"/>
          <w:sz w:val="28"/>
          <w:szCs w:val="28"/>
        </w:rPr>
        <w:t>积分累计计算</w:t>
      </w:r>
      <w:r>
        <w:rPr>
          <w:rFonts w:ascii="宋体" w:eastAsia="宋体" w:hAnsi="宋体" w:hint="eastAsia"/>
          <w:sz w:val="28"/>
          <w:szCs w:val="28"/>
        </w:rPr>
        <w:t>;</w:t>
      </w:r>
      <w:r>
        <w:rPr>
          <w:rFonts w:ascii="宋体" w:eastAsia="宋体" w:hAnsi="宋体" w:hint="eastAsia"/>
          <w:sz w:val="28"/>
          <w:szCs w:val="28"/>
        </w:rPr>
        <w:t>参加海外志愿公益活动，每个服务周期可计</w:t>
      </w:r>
      <w:r>
        <w:rPr>
          <w:rFonts w:ascii="宋体" w:eastAsia="宋体" w:hAnsi="宋体" w:hint="eastAsia"/>
          <w:sz w:val="28"/>
          <w:szCs w:val="28"/>
        </w:rPr>
        <w:t xml:space="preserve">20-40 </w:t>
      </w:r>
      <w:r>
        <w:rPr>
          <w:rFonts w:ascii="宋体" w:eastAsia="宋体" w:hAnsi="宋体" w:hint="eastAsia"/>
          <w:sz w:val="28"/>
          <w:szCs w:val="28"/>
        </w:rPr>
        <w:t>积分</w:t>
      </w:r>
      <w:r>
        <w:rPr>
          <w:rFonts w:ascii="宋体" w:eastAsia="宋体" w:hAnsi="宋体" w:hint="eastAsia"/>
          <w:sz w:val="28"/>
          <w:szCs w:val="28"/>
        </w:rPr>
        <w:t>;</w:t>
      </w:r>
      <w:r>
        <w:rPr>
          <w:rFonts w:ascii="宋体" w:eastAsia="宋体" w:hAnsi="宋体" w:hint="eastAsia"/>
          <w:sz w:val="28"/>
          <w:szCs w:val="28"/>
        </w:rPr>
        <w:t>学生报名参加大学生志愿服务西部计划，网上报名、参加面试、人选西部计划志愿者分别计</w:t>
      </w:r>
      <w:r>
        <w:rPr>
          <w:rFonts w:ascii="宋体" w:eastAsia="宋体" w:hAnsi="宋体" w:hint="eastAsia"/>
          <w:sz w:val="28"/>
          <w:szCs w:val="28"/>
        </w:rPr>
        <w:t>5</w:t>
      </w:r>
      <w:r>
        <w:rPr>
          <w:rFonts w:ascii="宋体" w:eastAsia="宋体" w:hAnsi="宋体" w:hint="eastAsia"/>
          <w:sz w:val="28"/>
          <w:szCs w:val="28"/>
        </w:rPr>
        <w:t>、</w:t>
      </w:r>
      <w:r>
        <w:rPr>
          <w:rFonts w:ascii="宋体" w:eastAsia="宋体" w:hAnsi="宋体" w:hint="eastAsia"/>
          <w:sz w:val="28"/>
          <w:szCs w:val="28"/>
        </w:rPr>
        <w:t>10</w:t>
      </w:r>
      <w:r>
        <w:rPr>
          <w:rFonts w:ascii="宋体" w:eastAsia="宋体" w:hAnsi="宋体" w:hint="eastAsia"/>
          <w:sz w:val="28"/>
          <w:szCs w:val="28"/>
        </w:rPr>
        <w:t>、</w:t>
      </w:r>
      <w:r>
        <w:rPr>
          <w:rFonts w:ascii="宋体" w:eastAsia="宋体" w:hAnsi="宋体" w:hint="eastAsia"/>
          <w:sz w:val="28"/>
          <w:szCs w:val="28"/>
        </w:rPr>
        <w:t>20</w:t>
      </w:r>
      <w:r>
        <w:rPr>
          <w:rFonts w:ascii="宋体" w:eastAsia="宋体" w:hAnsi="宋体" w:hint="eastAsia"/>
          <w:sz w:val="28"/>
          <w:szCs w:val="28"/>
        </w:rPr>
        <w:t>积分。</w:t>
      </w:r>
    </w:p>
    <w:p w14:paraId="4AD27C29"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四</w:t>
      </w:r>
      <w:r>
        <w:rPr>
          <w:rFonts w:ascii="宋体" w:eastAsia="宋体" w:hAnsi="宋体" w:hint="eastAsia"/>
          <w:sz w:val="28"/>
          <w:szCs w:val="28"/>
        </w:rPr>
        <w:t>)</w:t>
      </w:r>
      <w:r>
        <w:rPr>
          <w:rFonts w:ascii="宋体" w:eastAsia="宋体" w:hAnsi="宋体" w:hint="eastAsia"/>
          <w:sz w:val="28"/>
          <w:szCs w:val="28"/>
        </w:rPr>
        <w:t>创新创业类项目</w:t>
      </w:r>
      <w:r>
        <w:rPr>
          <w:rFonts w:ascii="宋体" w:eastAsia="宋体" w:hAnsi="宋体" w:hint="eastAsia"/>
          <w:sz w:val="28"/>
          <w:szCs w:val="28"/>
        </w:rPr>
        <w:t>:</w:t>
      </w:r>
      <w:r>
        <w:rPr>
          <w:rFonts w:ascii="宋体" w:eastAsia="宋体" w:hAnsi="宋体" w:hint="eastAsia"/>
          <w:sz w:val="28"/>
          <w:szCs w:val="28"/>
        </w:rPr>
        <w:t>学生参加各级创新创业类竞赛及所获荣誉积分按照相应积分标准计分</w:t>
      </w:r>
      <w:r>
        <w:rPr>
          <w:rFonts w:ascii="宋体" w:eastAsia="宋体" w:hAnsi="宋体" w:hint="eastAsia"/>
          <w:sz w:val="28"/>
          <w:szCs w:val="28"/>
        </w:rPr>
        <w:t>;</w:t>
      </w:r>
      <w:r>
        <w:rPr>
          <w:rFonts w:ascii="宋体" w:eastAsia="宋体" w:hAnsi="宋体" w:hint="eastAsia"/>
          <w:sz w:val="28"/>
          <w:szCs w:val="28"/>
        </w:rPr>
        <w:t>获批发明专利、实用新型专利、外观设计专利或计算机软件著作权分别计</w:t>
      </w:r>
      <w:r>
        <w:rPr>
          <w:rFonts w:ascii="宋体" w:eastAsia="宋体" w:hAnsi="宋体" w:hint="eastAsia"/>
          <w:sz w:val="28"/>
          <w:szCs w:val="28"/>
        </w:rPr>
        <w:t>40</w:t>
      </w:r>
      <w:r>
        <w:rPr>
          <w:rFonts w:ascii="宋体" w:eastAsia="宋体" w:hAnsi="宋体" w:hint="eastAsia"/>
          <w:sz w:val="28"/>
          <w:szCs w:val="28"/>
        </w:rPr>
        <w:t>、</w:t>
      </w:r>
      <w:r>
        <w:rPr>
          <w:rFonts w:ascii="宋体" w:eastAsia="宋体" w:hAnsi="宋体" w:hint="eastAsia"/>
          <w:sz w:val="28"/>
          <w:szCs w:val="28"/>
        </w:rPr>
        <w:t>30</w:t>
      </w:r>
      <w:r>
        <w:rPr>
          <w:rFonts w:ascii="宋体" w:eastAsia="宋体" w:hAnsi="宋体" w:hint="eastAsia"/>
          <w:sz w:val="28"/>
          <w:szCs w:val="28"/>
        </w:rPr>
        <w:t>、</w:t>
      </w:r>
      <w:r>
        <w:rPr>
          <w:rFonts w:ascii="宋体" w:eastAsia="宋体" w:hAnsi="宋体" w:hint="eastAsia"/>
          <w:sz w:val="28"/>
          <w:szCs w:val="28"/>
        </w:rPr>
        <w:t>20</w:t>
      </w:r>
      <w:r>
        <w:rPr>
          <w:rFonts w:ascii="宋体" w:eastAsia="宋体" w:hAnsi="宋体" w:hint="eastAsia"/>
          <w:sz w:val="28"/>
          <w:szCs w:val="28"/>
        </w:rPr>
        <w:t>积分</w:t>
      </w:r>
      <w:r>
        <w:rPr>
          <w:rFonts w:ascii="宋体" w:eastAsia="宋体" w:hAnsi="宋体" w:hint="eastAsia"/>
          <w:sz w:val="28"/>
          <w:szCs w:val="28"/>
        </w:rPr>
        <w:t>;</w:t>
      </w:r>
      <w:r>
        <w:rPr>
          <w:rFonts w:ascii="宋体" w:eastAsia="宋体" w:hAnsi="宋体" w:hint="eastAsia"/>
          <w:sz w:val="28"/>
          <w:szCs w:val="28"/>
        </w:rPr>
        <w:t>以聊城大学为第一署名单位发表学</w:t>
      </w:r>
      <w:r>
        <w:rPr>
          <w:rFonts w:ascii="宋体" w:eastAsia="宋体" w:hAnsi="宋体" w:hint="eastAsia"/>
          <w:sz w:val="28"/>
          <w:szCs w:val="28"/>
        </w:rPr>
        <w:lastRenderedPageBreak/>
        <w:t>术论文，国家级一类期刊、中文核心期刊、普通期刊杂志最高可分别计</w:t>
      </w:r>
      <w:r>
        <w:rPr>
          <w:rFonts w:ascii="宋体" w:eastAsia="宋体" w:hAnsi="宋体" w:hint="eastAsia"/>
          <w:sz w:val="28"/>
          <w:szCs w:val="28"/>
        </w:rPr>
        <w:t>50</w:t>
      </w:r>
      <w:r>
        <w:rPr>
          <w:rFonts w:ascii="宋体" w:eastAsia="宋体" w:hAnsi="宋体" w:hint="eastAsia"/>
          <w:sz w:val="28"/>
          <w:szCs w:val="28"/>
        </w:rPr>
        <w:t>、</w:t>
      </w:r>
      <w:r>
        <w:rPr>
          <w:rFonts w:ascii="宋体" w:eastAsia="宋体" w:hAnsi="宋体" w:hint="eastAsia"/>
          <w:sz w:val="28"/>
          <w:szCs w:val="28"/>
        </w:rPr>
        <w:t>30</w:t>
      </w:r>
      <w:r>
        <w:rPr>
          <w:rFonts w:ascii="宋体" w:eastAsia="宋体" w:hAnsi="宋体" w:hint="eastAsia"/>
          <w:sz w:val="28"/>
          <w:szCs w:val="28"/>
        </w:rPr>
        <w:t>、</w:t>
      </w:r>
      <w:r>
        <w:rPr>
          <w:rFonts w:ascii="宋体" w:eastAsia="宋体" w:hAnsi="宋体" w:hint="eastAsia"/>
          <w:sz w:val="28"/>
          <w:szCs w:val="28"/>
        </w:rPr>
        <w:t>20</w:t>
      </w:r>
      <w:r>
        <w:rPr>
          <w:rFonts w:ascii="宋体" w:eastAsia="宋体" w:hAnsi="宋体" w:hint="eastAsia"/>
          <w:sz w:val="28"/>
          <w:szCs w:val="28"/>
        </w:rPr>
        <w:t>积分，出版著作最高可计</w:t>
      </w:r>
      <w:r>
        <w:rPr>
          <w:rFonts w:ascii="宋体" w:eastAsia="宋体" w:hAnsi="宋体" w:hint="eastAsia"/>
          <w:sz w:val="28"/>
          <w:szCs w:val="28"/>
        </w:rPr>
        <w:t>50</w:t>
      </w:r>
      <w:r>
        <w:rPr>
          <w:rFonts w:ascii="宋体" w:eastAsia="宋体" w:hAnsi="宋体" w:hint="eastAsia"/>
          <w:sz w:val="28"/>
          <w:szCs w:val="28"/>
        </w:rPr>
        <w:t>积分</w:t>
      </w:r>
      <w:r>
        <w:rPr>
          <w:rFonts w:ascii="宋体" w:eastAsia="宋体" w:hAnsi="宋体" w:hint="eastAsia"/>
          <w:sz w:val="28"/>
          <w:szCs w:val="28"/>
        </w:rPr>
        <w:t>;</w:t>
      </w:r>
      <w:r>
        <w:rPr>
          <w:rFonts w:ascii="宋体" w:eastAsia="宋体" w:hAnsi="宋体" w:hint="eastAsia"/>
          <w:sz w:val="28"/>
          <w:szCs w:val="28"/>
        </w:rPr>
        <w:t>在国家级、省级、校级、院级官方媒体</w:t>
      </w:r>
      <w:r>
        <w:rPr>
          <w:rFonts w:ascii="宋体" w:eastAsia="宋体" w:hAnsi="宋体" w:hint="eastAsia"/>
          <w:sz w:val="28"/>
          <w:szCs w:val="28"/>
        </w:rPr>
        <w:t>(</w:t>
      </w:r>
      <w:r>
        <w:rPr>
          <w:rFonts w:ascii="宋体" w:eastAsia="宋体" w:hAnsi="宋体" w:hint="eastAsia"/>
          <w:sz w:val="28"/>
          <w:szCs w:val="28"/>
        </w:rPr>
        <w:t>含期刊杂志、报纸、网站、新媒体等</w:t>
      </w:r>
      <w:r>
        <w:rPr>
          <w:rFonts w:ascii="宋体" w:eastAsia="宋体" w:hAnsi="宋体" w:hint="eastAsia"/>
          <w:sz w:val="28"/>
          <w:szCs w:val="28"/>
        </w:rPr>
        <w:t>)</w:t>
      </w:r>
      <w:r>
        <w:rPr>
          <w:rFonts w:ascii="宋体" w:eastAsia="宋体" w:hAnsi="宋体" w:hint="eastAsia"/>
          <w:sz w:val="28"/>
          <w:szCs w:val="28"/>
        </w:rPr>
        <w:t>上发表专题文章或正面宣传报道我校的新闻稿件</w:t>
      </w:r>
      <w:r>
        <w:rPr>
          <w:rFonts w:ascii="宋体" w:eastAsia="宋体" w:hAnsi="宋体" w:hint="eastAsia"/>
          <w:sz w:val="28"/>
          <w:szCs w:val="28"/>
        </w:rPr>
        <w:t>(</w:t>
      </w:r>
      <w:r>
        <w:rPr>
          <w:rFonts w:ascii="宋体" w:eastAsia="宋体" w:hAnsi="宋体" w:hint="eastAsia"/>
          <w:sz w:val="28"/>
          <w:szCs w:val="28"/>
        </w:rPr>
        <w:t>含图片新闻、视频产品等</w:t>
      </w:r>
      <w:r>
        <w:rPr>
          <w:rFonts w:ascii="宋体" w:eastAsia="宋体" w:hAnsi="宋体" w:hint="eastAsia"/>
          <w:sz w:val="28"/>
          <w:szCs w:val="28"/>
        </w:rPr>
        <w:t>)</w:t>
      </w:r>
      <w:r>
        <w:rPr>
          <w:rFonts w:ascii="宋体" w:eastAsia="宋体" w:hAnsi="宋体" w:hint="eastAsia"/>
          <w:sz w:val="28"/>
          <w:szCs w:val="28"/>
        </w:rPr>
        <w:t>，每篇最高可分别计</w:t>
      </w:r>
      <w:r>
        <w:rPr>
          <w:rFonts w:ascii="宋体" w:eastAsia="宋体" w:hAnsi="宋体" w:hint="eastAsia"/>
          <w:sz w:val="28"/>
          <w:szCs w:val="28"/>
        </w:rPr>
        <w:t>20</w:t>
      </w:r>
      <w:r>
        <w:rPr>
          <w:rFonts w:ascii="宋体" w:eastAsia="宋体" w:hAnsi="宋体" w:hint="eastAsia"/>
          <w:sz w:val="28"/>
          <w:szCs w:val="28"/>
        </w:rPr>
        <w:t>、</w:t>
      </w:r>
      <w:r>
        <w:rPr>
          <w:rFonts w:ascii="宋体" w:eastAsia="宋体" w:hAnsi="宋体" w:hint="eastAsia"/>
          <w:sz w:val="28"/>
          <w:szCs w:val="28"/>
        </w:rPr>
        <w:t>10</w:t>
      </w:r>
      <w:r>
        <w:rPr>
          <w:rFonts w:ascii="宋体" w:eastAsia="宋体" w:hAnsi="宋体" w:hint="eastAsia"/>
          <w:sz w:val="28"/>
          <w:szCs w:val="28"/>
        </w:rPr>
        <w:t>、</w:t>
      </w:r>
      <w:r>
        <w:rPr>
          <w:rFonts w:ascii="宋体" w:eastAsia="宋体" w:hAnsi="宋体" w:hint="eastAsia"/>
          <w:sz w:val="28"/>
          <w:szCs w:val="28"/>
        </w:rPr>
        <w:t>5</w:t>
      </w:r>
      <w:r>
        <w:rPr>
          <w:rFonts w:ascii="宋体" w:eastAsia="宋体" w:hAnsi="宋体" w:hint="eastAsia"/>
          <w:sz w:val="28"/>
          <w:szCs w:val="28"/>
        </w:rPr>
        <w:t>、</w:t>
      </w:r>
      <w:r>
        <w:rPr>
          <w:rFonts w:ascii="宋体" w:eastAsia="宋体" w:hAnsi="宋体" w:hint="eastAsia"/>
          <w:sz w:val="28"/>
          <w:szCs w:val="28"/>
        </w:rPr>
        <w:t>3</w:t>
      </w:r>
      <w:r>
        <w:rPr>
          <w:rFonts w:ascii="宋体" w:eastAsia="宋体" w:hAnsi="宋体" w:hint="eastAsia"/>
          <w:sz w:val="28"/>
          <w:szCs w:val="28"/>
        </w:rPr>
        <w:t>积分，同一作品按最高级别计</w:t>
      </w:r>
      <w:r>
        <w:rPr>
          <w:rFonts w:ascii="宋体" w:eastAsia="宋体" w:hAnsi="宋体" w:hint="eastAsia"/>
          <w:sz w:val="28"/>
          <w:szCs w:val="28"/>
        </w:rPr>
        <w:t>,</w:t>
      </w:r>
      <w:r>
        <w:rPr>
          <w:rFonts w:ascii="宋体" w:eastAsia="宋体" w:hAnsi="宋体" w:hint="eastAsia"/>
          <w:sz w:val="28"/>
          <w:szCs w:val="28"/>
        </w:rPr>
        <w:t>校内媒体工作人员发表省级及以下新闻稿件每年积分上限为</w:t>
      </w:r>
      <w:r>
        <w:rPr>
          <w:rFonts w:ascii="宋体" w:eastAsia="宋体" w:hAnsi="宋体" w:hint="eastAsia"/>
          <w:sz w:val="28"/>
          <w:szCs w:val="28"/>
        </w:rPr>
        <w:t>30</w:t>
      </w:r>
      <w:r>
        <w:rPr>
          <w:rFonts w:ascii="宋体" w:eastAsia="宋体" w:hAnsi="宋体" w:hint="eastAsia"/>
          <w:sz w:val="28"/>
          <w:szCs w:val="28"/>
        </w:rPr>
        <w:t>积分，发表在国家级官方媒体的新闻稿件可累积计分</w:t>
      </w:r>
      <w:r>
        <w:rPr>
          <w:rFonts w:ascii="宋体" w:eastAsia="宋体" w:hAnsi="宋体" w:hint="eastAsia"/>
          <w:sz w:val="28"/>
          <w:szCs w:val="28"/>
        </w:rPr>
        <w:t>;</w:t>
      </w:r>
      <w:r>
        <w:rPr>
          <w:rFonts w:ascii="宋体" w:eastAsia="宋体" w:hAnsi="宋体" w:hint="eastAsia"/>
          <w:sz w:val="28"/>
          <w:szCs w:val="28"/>
        </w:rPr>
        <w:t>参加各级各类学术会议并提交会议论文或作大会交流发言，国际级、国家级、省级最高可分别计</w:t>
      </w:r>
      <w:r>
        <w:rPr>
          <w:rFonts w:ascii="宋体" w:eastAsia="宋体" w:hAnsi="宋体" w:hint="eastAsia"/>
          <w:sz w:val="28"/>
          <w:szCs w:val="28"/>
        </w:rPr>
        <w:t>40</w:t>
      </w:r>
      <w:r>
        <w:rPr>
          <w:rFonts w:ascii="宋体" w:eastAsia="宋体" w:hAnsi="宋体" w:hint="eastAsia"/>
          <w:sz w:val="28"/>
          <w:szCs w:val="28"/>
        </w:rPr>
        <w:t>、</w:t>
      </w:r>
      <w:r>
        <w:rPr>
          <w:rFonts w:ascii="宋体" w:eastAsia="宋体" w:hAnsi="宋体" w:hint="eastAsia"/>
          <w:sz w:val="28"/>
          <w:szCs w:val="28"/>
        </w:rPr>
        <w:t>30</w:t>
      </w:r>
      <w:r>
        <w:rPr>
          <w:rFonts w:ascii="宋体" w:eastAsia="宋体" w:hAnsi="宋体" w:hint="eastAsia"/>
          <w:sz w:val="28"/>
          <w:szCs w:val="28"/>
        </w:rPr>
        <w:t>、</w:t>
      </w:r>
      <w:r>
        <w:rPr>
          <w:rFonts w:ascii="宋体" w:eastAsia="宋体" w:hAnsi="宋体" w:hint="eastAsia"/>
          <w:sz w:val="28"/>
          <w:szCs w:val="28"/>
        </w:rPr>
        <w:t>20</w:t>
      </w:r>
      <w:r>
        <w:rPr>
          <w:rFonts w:ascii="宋体" w:eastAsia="宋体" w:hAnsi="宋体" w:hint="eastAsia"/>
          <w:sz w:val="28"/>
          <w:szCs w:val="28"/>
        </w:rPr>
        <w:t>积分</w:t>
      </w:r>
      <w:r>
        <w:rPr>
          <w:rFonts w:ascii="宋体" w:eastAsia="宋体" w:hAnsi="宋体" w:hint="eastAsia"/>
          <w:sz w:val="28"/>
          <w:szCs w:val="28"/>
        </w:rPr>
        <w:t>;</w:t>
      </w:r>
      <w:r>
        <w:rPr>
          <w:rFonts w:ascii="宋体" w:eastAsia="宋体" w:hAnsi="宋体" w:hint="eastAsia"/>
          <w:sz w:val="28"/>
          <w:szCs w:val="28"/>
        </w:rPr>
        <w:t>参加创业类实践，工商注册并运行</w:t>
      </w:r>
      <w:r>
        <w:rPr>
          <w:rFonts w:ascii="宋体" w:eastAsia="宋体" w:hAnsi="宋体" w:hint="eastAsia"/>
          <w:sz w:val="28"/>
          <w:szCs w:val="28"/>
        </w:rPr>
        <w:t>6</w:t>
      </w:r>
      <w:r>
        <w:rPr>
          <w:rFonts w:ascii="宋体" w:eastAsia="宋体" w:hAnsi="宋体" w:hint="eastAsia"/>
          <w:sz w:val="28"/>
          <w:szCs w:val="28"/>
        </w:rPr>
        <w:t>个月以上的或人驻大学生创业孵化园</w:t>
      </w:r>
      <w:r>
        <w:rPr>
          <w:rFonts w:ascii="宋体" w:eastAsia="宋体" w:hAnsi="宋体" w:hint="eastAsia"/>
          <w:sz w:val="28"/>
          <w:szCs w:val="28"/>
        </w:rPr>
        <w:t>12</w:t>
      </w:r>
      <w:r>
        <w:rPr>
          <w:rFonts w:ascii="宋体" w:eastAsia="宋体" w:hAnsi="宋体" w:hint="eastAsia"/>
          <w:sz w:val="28"/>
          <w:szCs w:val="28"/>
        </w:rPr>
        <w:t>个月以上的创业项目，企业负责人或法人最高可计</w:t>
      </w:r>
      <w:r>
        <w:rPr>
          <w:rFonts w:ascii="宋体" w:eastAsia="宋体" w:hAnsi="宋体" w:hint="eastAsia"/>
          <w:sz w:val="28"/>
          <w:szCs w:val="28"/>
        </w:rPr>
        <w:t>30</w:t>
      </w:r>
      <w:r>
        <w:rPr>
          <w:rFonts w:ascii="宋体" w:eastAsia="宋体" w:hAnsi="宋体" w:hint="eastAsia"/>
          <w:sz w:val="28"/>
          <w:szCs w:val="28"/>
        </w:rPr>
        <w:t>积分，其他团队成员最高可计</w:t>
      </w:r>
      <w:r>
        <w:rPr>
          <w:rFonts w:ascii="宋体" w:eastAsia="宋体" w:hAnsi="宋体" w:hint="eastAsia"/>
          <w:sz w:val="28"/>
          <w:szCs w:val="28"/>
        </w:rPr>
        <w:t>15</w:t>
      </w:r>
      <w:r>
        <w:rPr>
          <w:rFonts w:ascii="宋体" w:eastAsia="宋体" w:hAnsi="宋体" w:hint="eastAsia"/>
          <w:sz w:val="28"/>
          <w:szCs w:val="28"/>
        </w:rPr>
        <w:t>积分。</w:t>
      </w:r>
    </w:p>
    <w:p w14:paraId="1FC37634"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五</w:t>
      </w:r>
      <w:r>
        <w:rPr>
          <w:rFonts w:ascii="宋体" w:eastAsia="宋体" w:hAnsi="宋体" w:hint="eastAsia"/>
          <w:sz w:val="28"/>
          <w:szCs w:val="28"/>
        </w:rPr>
        <w:t>)</w:t>
      </w:r>
      <w:r>
        <w:rPr>
          <w:rFonts w:ascii="宋体" w:eastAsia="宋体" w:hAnsi="宋体" w:hint="eastAsia"/>
          <w:sz w:val="28"/>
          <w:szCs w:val="28"/>
        </w:rPr>
        <w:t>文化活动类项目</w:t>
      </w:r>
      <w:r>
        <w:rPr>
          <w:rFonts w:ascii="宋体" w:eastAsia="宋体" w:hAnsi="宋体" w:hint="eastAsia"/>
          <w:sz w:val="28"/>
          <w:szCs w:val="28"/>
        </w:rPr>
        <w:t>:</w:t>
      </w:r>
      <w:r>
        <w:rPr>
          <w:rFonts w:ascii="宋体" w:eastAsia="宋体" w:hAnsi="宋体" w:hint="eastAsia"/>
          <w:sz w:val="28"/>
          <w:szCs w:val="28"/>
        </w:rPr>
        <w:t>学生参加各级文体活动类竞赛及所获荣誉积分按照相应积分标准计分。</w:t>
      </w:r>
    </w:p>
    <w:p w14:paraId="4988CB32"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六</w:t>
      </w:r>
      <w:r>
        <w:rPr>
          <w:rFonts w:ascii="宋体" w:eastAsia="宋体" w:hAnsi="宋体" w:hint="eastAsia"/>
          <w:sz w:val="28"/>
          <w:szCs w:val="28"/>
        </w:rPr>
        <w:t>)</w:t>
      </w:r>
      <w:r>
        <w:rPr>
          <w:rFonts w:ascii="宋体" w:eastAsia="宋体" w:hAnsi="宋体" w:hint="eastAsia"/>
          <w:sz w:val="28"/>
          <w:szCs w:val="28"/>
        </w:rPr>
        <w:t>社会工作类项目</w:t>
      </w:r>
      <w:r>
        <w:rPr>
          <w:rFonts w:ascii="宋体" w:eastAsia="宋体" w:hAnsi="宋体" w:hint="eastAsia"/>
          <w:sz w:val="28"/>
          <w:szCs w:val="28"/>
        </w:rPr>
        <w:t>:</w:t>
      </w:r>
      <w:r>
        <w:rPr>
          <w:rFonts w:ascii="宋体" w:eastAsia="宋体" w:hAnsi="宋体" w:hint="eastAsia"/>
          <w:sz w:val="28"/>
          <w:szCs w:val="28"/>
        </w:rPr>
        <w:t>在各级各类党团学组织担任职务，圆满完成任期工作，由聘任单位认定考核合格，按如下标准计分</w:t>
      </w:r>
      <w:r>
        <w:rPr>
          <w:rFonts w:ascii="宋体" w:eastAsia="宋体" w:hAnsi="宋体" w:hint="eastAsia"/>
          <w:sz w:val="28"/>
          <w:szCs w:val="28"/>
        </w:rPr>
        <w:t>:</w:t>
      </w:r>
    </w:p>
    <w:p w14:paraId="20EAF938"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担任省级及以上团学干部的任职经历最高可计</w:t>
      </w:r>
      <w:r>
        <w:rPr>
          <w:rFonts w:ascii="宋体" w:eastAsia="宋体" w:hAnsi="宋体" w:hint="eastAsia"/>
          <w:sz w:val="28"/>
          <w:szCs w:val="28"/>
        </w:rPr>
        <w:t>30</w:t>
      </w:r>
      <w:r>
        <w:rPr>
          <w:rFonts w:ascii="宋体" w:eastAsia="宋体" w:hAnsi="宋体" w:hint="eastAsia"/>
          <w:sz w:val="28"/>
          <w:szCs w:val="28"/>
        </w:rPr>
        <w:t>积分</w:t>
      </w:r>
      <w:r>
        <w:rPr>
          <w:rFonts w:ascii="宋体" w:eastAsia="宋体" w:hAnsi="宋体" w:hint="eastAsia"/>
          <w:sz w:val="28"/>
          <w:szCs w:val="28"/>
        </w:rPr>
        <w:t>;</w:t>
      </w:r>
      <w:r>
        <w:rPr>
          <w:rFonts w:ascii="宋体" w:eastAsia="宋体" w:hAnsi="宋体" w:hint="eastAsia"/>
          <w:sz w:val="28"/>
          <w:szCs w:val="28"/>
        </w:rPr>
        <w:t>担任校团委委员、校级学生组织主席团成员等最高可计</w:t>
      </w:r>
      <w:r>
        <w:rPr>
          <w:rFonts w:ascii="宋体" w:eastAsia="宋体" w:hAnsi="宋体" w:hint="eastAsia"/>
          <w:sz w:val="28"/>
          <w:szCs w:val="28"/>
        </w:rPr>
        <w:t>20</w:t>
      </w:r>
      <w:r>
        <w:rPr>
          <w:rFonts w:ascii="宋体" w:eastAsia="宋体" w:hAnsi="宋体" w:hint="eastAsia"/>
          <w:sz w:val="28"/>
          <w:szCs w:val="28"/>
        </w:rPr>
        <w:t>积分</w:t>
      </w:r>
      <w:r>
        <w:rPr>
          <w:rFonts w:ascii="宋体" w:eastAsia="宋体" w:hAnsi="宋体" w:hint="eastAsia"/>
          <w:sz w:val="28"/>
          <w:szCs w:val="28"/>
        </w:rPr>
        <w:t>;</w:t>
      </w:r>
      <w:r>
        <w:rPr>
          <w:rFonts w:ascii="宋体" w:eastAsia="宋体" w:hAnsi="宋体" w:hint="eastAsia"/>
          <w:sz w:val="28"/>
          <w:szCs w:val="28"/>
        </w:rPr>
        <w:t>担任院团委委员、学生党支部委员、院级学生组织主席团成员、校级学生组织部长副部长、校级社团负责人等最高可计</w:t>
      </w:r>
      <w:r>
        <w:rPr>
          <w:rFonts w:ascii="宋体" w:eastAsia="宋体" w:hAnsi="宋体" w:hint="eastAsia"/>
          <w:sz w:val="28"/>
          <w:szCs w:val="28"/>
        </w:rPr>
        <w:t>16</w:t>
      </w:r>
      <w:r>
        <w:rPr>
          <w:rFonts w:ascii="宋体" w:eastAsia="宋体" w:hAnsi="宋体" w:hint="eastAsia"/>
          <w:sz w:val="28"/>
          <w:szCs w:val="28"/>
        </w:rPr>
        <w:t>积分</w:t>
      </w:r>
      <w:r>
        <w:rPr>
          <w:rFonts w:ascii="宋体" w:eastAsia="宋体" w:hAnsi="宋体" w:hint="eastAsia"/>
          <w:sz w:val="28"/>
          <w:szCs w:val="28"/>
        </w:rPr>
        <w:t>;</w:t>
      </w:r>
      <w:r>
        <w:rPr>
          <w:rFonts w:ascii="宋体" w:eastAsia="宋体" w:hAnsi="宋体" w:hint="eastAsia"/>
          <w:sz w:val="28"/>
          <w:szCs w:val="28"/>
        </w:rPr>
        <w:t>院级学生组织部长副部长、社团骨干、班级团支书、班长、特色团支部团支书等最高可计</w:t>
      </w:r>
      <w:r>
        <w:rPr>
          <w:rFonts w:ascii="宋体" w:eastAsia="宋体" w:hAnsi="宋体" w:hint="eastAsia"/>
          <w:sz w:val="28"/>
          <w:szCs w:val="28"/>
        </w:rPr>
        <w:t>12</w:t>
      </w:r>
      <w:r>
        <w:rPr>
          <w:rFonts w:ascii="宋体" w:eastAsia="宋体" w:hAnsi="宋体" w:hint="eastAsia"/>
          <w:sz w:val="28"/>
          <w:szCs w:val="28"/>
        </w:rPr>
        <w:t>积分</w:t>
      </w:r>
      <w:r>
        <w:rPr>
          <w:rFonts w:ascii="宋体" w:eastAsia="宋体" w:hAnsi="宋体" w:hint="eastAsia"/>
          <w:sz w:val="28"/>
          <w:szCs w:val="28"/>
        </w:rPr>
        <w:t>;</w:t>
      </w:r>
      <w:r>
        <w:rPr>
          <w:rFonts w:ascii="宋体" w:eastAsia="宋体" w:hAnsi="宋体" w:hint="eastAsia"/>
          <w:sz w:val="28"/>
          <w:szCs w:val="28"/>
        </w:rPr>
        <w:t>学生组织干事、班团委员、特色团支部委员、舍长等最高可计</w:t>
      </w:r>
      <w:r>
        <w:rPr>
          <w:rFonts w:ascii="宋体" w:eastAsia="宋体" w:hAnsi="宋体" w:hint="eastAsia"/>
          <w:sz w:val="28"/>
          <w:szCs w:val="28"/>
        </w:rPr>
        <w:t>8</w:t>
      </w:r>
      <w:r>
        <w:rPr>
          <w:rFonts w:ascii="宋体" w:eastAsia="宋体" w:hAnsi="宋体" w:hint="eastAsia"/>
          <w:sz w:val="28"/>
          <w:szCs w:val="28"/>
        </w:rPr>
        <w:t>积分。学年内学生干部任职积分按最高标准认定，不重复计算。</w:t>
      </w:r>
    </w:p>
    <w:p w14:paraId="233535B1"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lastRenderedPageBreak/>
        <w:t>(</w:t>
      </w:r>
      <w:r>
        <w:rPr>
          <w:rFonts w:ascii="宋体" w:eastAsia="宋体" w:hAnsi="宋体" w:hint="eastAsia"/>
          <w:sz w:val="28"/>
          <w:szCs w:val="28"/>
        </w:rPr>
        <w:t>七</w:t>
      </w:r>
      <w:r>
        <w:rPr>
          <w:rFonts w:ascii="宋体" w:eastAsia="宋体" w:hAnsi="宋体" w:hint="eastAsia"/>
          <w:sz w:val="28"/>
          <w:szCs w:val="28"/>
        </w:rPr>
        <w:t>)</w:t>
      </w:r>
      <w:r>
        <w:rPr>
          <w:rFonts w:ascii="宋体" w:eastAsia="宋体" w:hAnsi="宋体" w:hint="eastAsia"/>
          <w:sz w:val="28"/>
          <w:szCs w:val="28"/>
        </w:rPr>
        <w:t>技能特长类项目</w:t>
      </w:r>
      <w:r>
        <w:rPr>
          <w:rFonts w:ascii="宋体" w:eastAsia="宋体" w:hAnsi="宋体" w:hint="eastAsia"/>
          <w:sz w:val="28"/>
          <w:szCs w:val="28"/>
        </w:rPr>
        <w:t>:</w:t>
      </w:r>
      <w:r>
        <w:rPr>
          <w:rFonts w:ascii="宋体" w:eastAsia="宋体" w:hAnsi="宋体" w:hint="eastAsia"/>
          <w:sz w:val="28"/>
          <w:szCs w:val="28"/>
        </w:rPr>
        <w:t>参加国家相关部门组织的教师资格认证、会计师、经济师、心理咨询师、电气工程师、建造师、律师、导游、执业医师等专业技术认证或从业资格考试，并获得相应资格证书者，按证书的高级、中级、初级相应级别分别计</w:t>
      </w:r>
      <w:r>
        <w:rPr>
          <w:rFonts w:ascii="宋体" w:eastAsia="宋体" w:hAnsi="宋体" w:hint="eastAsia"/>
          <w:sz w:val="28"/>
          <w:szCs w:val="28"/>
        </w:rPr>
        <w:t>30</w:t>
      </w:r>
      <w:r>
        <w:rPr>
          <w:rFonts w:ascii="宋体" w:eastAsia="宋体" w:hAnsi="宋体" w:hint="eastAsia"/>
          <w:sz w:val="28"/>
          <w:szCs w:val="28"/>
        </w:rPr>
        <w:t>、</w:t>
      </w:r>
      <w:r>
        <w:rPr>
          <w:rFonts w:ascii="宋体" w:eastAsia="宋体" w:hAnsi="宋体" w:hint="eastAsia"/>
          <w:sz w:val="28"/>
          <w:szCs w:val="28"/>
        </w:rPr>
        <w:t>20</w:t>
      </w:r>
      <w:r>
        <w:rPr>
          <w:rFonts w:ascii="宋体" w:eastAsia="宋体" w:hAnsi="宋体" w:hint="eastAsia"/>
          <w:sz w:val="28"/>
          <w:szCs w:val="28"/>
        </w:rPr>
        <w:t>、</w:t>
      </w:r>
      <w:r>
        <w:rPr>
          <w:rFonts w:ascii="宋体" w:eastAsia="宋体" w:hAnsi="宋体" w:hint="eastAsia"/>
          <w:sz w:val="28"/>
          <w:szCs w:val="28"/>
        </w:rPr>
        <w:t>10</w:t>
      </w:r>
      <w:r>
        <w:rPr>
          <w:rFonts w:ascii="宋体" w:eastAsia="宋体" w:hAnsi="宋体" w:hint="eastAsia"/>
          <w:sz w:val="28"/>
          <w:szCs w:val="28"/>
        </w:rPr>
        <w:t>积分，不区分级别的计</w:t>
      </w:r>
      <w:r>
        <w:rPr>
          <w:rFonts w:ascii="宋体" w:eastAsia="宋体" w:hAnsi="宋体" w:hint="eastAsia"/>
          <w:sz w:val="28"/>
          <w:szCs w:val="28"/>
        </w:rPr>
        <w:t>20</w:t>
      </w:r>
      <w:r>
        <w:rPr>
          <w:rFonts w:ascii="宋体" w:eastAsia="宋体" w:hAnsi="宋体" w:hint="eastAsia"/>
          <w:sz w:val="28"/>
          <w:szCs w:val="28"/>
        </w:rPr>
        <w:t>积分。</w:t>
      </w:r>
    </w:p>
    <w:p w14:paraId="6F29B115"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第十二条</w:t>
      </w:r>
      <w:r>
        <w:rPr>
          <w:rFonts w:ascii="宋体" w:eastAsia="宋体" w:hAnsi="宋体" w:hint="eastAsia"/>
          <w:sz w:val="28"/>
          <w:szCs w:val="28"/>
        </w:rPr>
        <w:t>：</w:t>
      </w:r>
      <w:r>
        <w:rPr>
          <w:rFonts w:ascii="宋体" w:eastAsia="宋体" w:hAnsi="宋体" w:hint="eastAsia"/>
          <w:sz w:val="28"/>
          <w:szCs w:val="28"/>
        </w:rPr>
        <w:t>本细则中未涉及到的项目或积分标准，经学院“第二课堂成绩单”制度实施工作小组认定确需计分者，以学院为单位报学校“第二课堂成绩单”制度实施领导小组办公室审核认定后执行。</w:t>
      </w:r>
    </w:p>
    <w:p w14:paraId="7440B8C4"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第五章积分审核与管理</w:t>
      </w:r>
    </w:p>
    <w:p w14:paraId="09D3E37B"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第十三条</w:t>
      </w:r>
      <w:r>
        <w:rPr>
          <w:rFonts w:ascii="宋体" w:eastAsia="宋体" w:hAnsi="宋体" w:hint="eastAsia"/>
          <w:sz w:val="28"/>
          <w:szCs w:val="28"/>
        </w:rPr>
        <w:t>：</w:t>
      </w:r>
      <w:r>
        <w:rPr>
          <w:rFonts w:ascii="宋体" w:eastAsia="宋体" w:hAnsi="宋体" w:hint="eastAsia"/>
          <w:sz w:val="28"/>
          <w:szCs w:val="28"/>
        </w:rPr>
        <w:t>学校“第二课堂成绩单”制度实施领导小组办公室统筹负责全校第二课堂课程项目的积分审核与管理，各学院“第二课堂成绩单”制度实施工作小组办公室</w:t>
      </w:r>
      <w:r>
        <w:rPr>
          <w:rFonts w:ascii="宋体" w:eastAsia="宋体" w:hAnsi="宋体" w:hint="eastAsia"/>
          <w:sz w:val="28"/>
          <w:szCs w:val="28"/>
        </w:rPr>
        <w:t>(</w:t>
      </w:r>
      <w:r>
        <w:rPr>
          <w:rFonts w:ascii="宋体" w:eastAsia="宋体" w:hAnsi="宋体" w:hint="eastAsia"/>
          <w:sz w:val="28"/>
          <w:szCs w:val="28"/>
        </w:rPr>
        <w:t>学院团委</w:t>
      </w:r>
      <w:r>
        <w:rPr>
          <w:rFonts w:ascii="宋体" w:eastAsia="宋体" w:hAnsi="宋体" w:hint="eastAsia"/>
          <w:sz w:val="28"/>
          <w:szCs w:val="28"/>
        </w:rPr>
        <w:t>)</w:t>
      </w:r>
      <w:r>
        <w:rPr>
          <w:rFonts w:ascii="宋体" w:eastAsia="宋体" w:hAnsi="宋体" w:hint="eastAsia"/>
          <w:sz w:val="28"/>
          <w:szCs w:val="28"/>
        </w:rPr>
        <w:t>具体负责学院学生第二课堂课程项目的积分政策解读、积分审核、积分管理和积分预警等日常工作。</w:t>
      </w:r>
    </w:p>
    <w:p w14:paraId="24629396"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第十四条</w:t>
      </w:r>
      <w:r>
        <w:rPr>
          <w:rFonts w:ascii="宋体" w:eastAsia="宋体" w:hAnsi="宋体" w:hint="eastAsia"/>
          <w:sz w:val="28"/>
          <w:szCs w:val="28"/>
        </w:rPr>
        <w:t>：</w:t>
      </w:r>
      <w:r>
        <w:rPr>
          <w:rFonts w:ascii="宋体" w:eastAsia="宋体" w:hAnsi="宋体" w:hint="eastAsia"/>
          <w:sz w:val="28"/>
          <w:szCs w:val="28"/>
        </w:rPr>
        <w:t>各班级团支部要成立“第二课堂成绩单”制度实施班级工作小组，协助学院团委做好班级“第二课堂成绩单”制度的政策解读、系统使用培训、班级项目实施、校院项目推广、学生成长记录录人、积分审核认定、积分管理预警等日常工作，组长由团支部书记担任，成员由班长等班级学生干部代表和普通学生代表共</w:t>
      </w:r>
      <w:r>
        <w:rPr>
          <w:rFonts w:ascii="宋体" w:eastAsia="宋体" w:hAnsi="宋体" w:hint="eastAsia"/>
          <w:sz w:val="28"/>
          <w:szCs w:val="28"/>
        </w:rPr>
        <w:t>7-9</w:t>
      </w:r>
      <w:r>
        <w:rPr>
          <w:rFonts w:ascii="宋体" w:eastAsia="宋体" w:hAnsi="宋体" w:hint="eastAsia"/>
          <w:sz w:val="28"/>
          <w:szCs w:val="28"/>
        </w:rPr>
        <w:t>人组成。</w:t>
      </w:r>
    </w:p>
    <w:p w14:paraId="28614660"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第十五条</w:t>
      </w:r>
      <w:r>
        <w:rPr>
          <w:rFonts w:ascii="宋体" w:eastAsia="宋体" w:hAnsi="宋体" w:hint="eastAsia"/>
          <w:sz w:val="28"/>
          <w:szCs w:val="28"/>
        </w:rPr>
        <w:t>：</w:t>
      </w:r>
      <w:r>
        <w:rPr>
          <w:rFonts w:ascii="宋体" w:eastAsia="宋体" w:hAnsi="宋体" w:hint="eastAsia"/>
          <w:sz w:val="28"/>
          <w:szCs w:val="28"/>
        </w:rPr>
        <w:t>“第二课堂成绩单”积分依托“第二课堂成绩单”管理系统实时进行网上认证管理和成长记录补录。</w:t>
      </w:r>
    </w:p>
    <w:p w14:paraId="594BD97D"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一</w:t>
      </w:r>
      <w:r>
        <w:rPr>
          <w:rFonts w:ascii="宋体" w:eastAsia="宋体" w:hAnsi="宋体" w:hint="eastAsia"/>
          <w:sz w:val="28"/>
          <w:szCs w:val="28"/>
        </w:rPr>
        <w:t>)</w:t>
      </w:r>
      <w:r>
        <w:rPr>
          <w:rFonts w:ascii="宋体" w:eastAsia="宋体" w:hAnsi="宋体" w:hint="eastAsia"/>
          <w:sz w:val="28"/>
          <w:szCs w:val="28"/>
        </w:rPr>
        <w:t>学生参加由“第二课堂成绩单”管理系统发起的活动，活动参与及积分获得情况由活动负责人通过系统实时认证</w:t>
      </w:r>
      <w:r>
        <w:rPr>
          <w:rFonts w:ascii="宋体" w:eastAsia="宋体" w:hAnsi="宋体" w:hint="eastAsia"/>
          <w:sz w:val="28"/>
          <w:szCs w:val="28"/>
        </w:rPr>
        <w:t>;</w:t>
      </w:r>
      <w:r>
        <w:rPr>
          <w:rFonts w:ascii="宋体" w:eastAsia="宋体" w:hAnsi="宋体" w:hint="eastAsia"/>
          <w:sz w:val="28"/>
          <w:szCs w:val="28"/>
        </w:rPr>
        <w:t>学生通过“第二课堂成绩</w:t>
      </w:r>
      <w:r>
        <w:rPr>
          <w:rFonts w:ascii="宋体" w:eastAsia="宋体" w:hAnsi="宋体" w:hint="eastAsia"/>
          <w:sz w:val="28"/>
          <w:szCs w:val="28"/>
        </w:rPr>
        <w:lastRenderedPageBreak/>
        <w:t>单”管理系统以外途径参与的第二课堂课程项目，成长记录内容需要学院通过成长记录补录的形式录入系统。</w:t>
      </w:r>
    </w:p>
    <w:p w14:paraId="5A023DB9"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二</w:t>
      </w:r>
      <w:r>
        <w:rPr>
          <w:rFonts w:ascii="宋体" w:eastAsia="宋体" w:hAnsi="宋体" w:hint="eastAsia"/>
          <w:sz w:val="28"/>
          <w:szCs w:val="28"/>
        </w:rPr>
        <w:t>)</w:t>
      </w:r>
      <w:r>
        <w:rPr>
          <w:rFonts w:ascii="宋体" w:eastAsia="宋体" w:hAnsi="宋体" w:hint="eastAsia"/>
          <w:sz w:val="28"/>
          <w:szCs w:val="28"/>
        </w:rPr>
        <w:t>成长记录补录由学生本人申请，班级工作小组汇总初审，经学院审核通过、公示无异议、并报校团委备案后，由学院团委负责录人系统。补录工作一般在每年</w:t>
      </w:r>
      <w:r>
        <w:rPr>
          <w:rFonts w:ascii="宋体" w:eastAsia="宋体" w:hAnsi="宋体" w:hint="eastAsia"/>
          <w:sz w:val="28"/>
          <w:szCs w:val="28"/>
        </w:rPr>
        <w:t>9</w:t>
      </w:r>
      <w:r>
        <w:rPr>
          <w:rFonts w:ascii="宋体" w:eastAsia="宋体" w:hAnsi="宋体" w:hint="eastAsia"/>
          <w:sz w:val="28"/>
          <w:szCs w:val="28"/>
        </w:rPr>
        <w:t>月</w:t>
      </w:r>
      <w:r>
        <w:rPr>
          <w:rFonts w:ascii="宋体" w:eastAsia="宋体" w:hAnsi="宋体" w:hint="eastAsia"/>
          <w:sz w:val="28"/>
          <w:szCs w:val="28"/>
        </w:rPr>
        <w:t>-10</w:t>
      </w:r>
      <w:r>
        <w:rPr>
          <w:rFonts w:ascii="宋体" w:eastAsia="宋体" w:hAnsi="宋体" w:hint="eastAsia"/>
          <w:sz w:val="28"/>
          <w:szCs w:val="28"/>
        </w:rPr>
        <w:t>月份进行，各班级工作小组将本班学生申请的成长记录内容及相关表彰文件、获奖通报、证书复印件、单位证明等支撑材料进行汇总初审，提交学生成长记录补录申请至学院团委</w:t>
      </w:r>
      <w:r>
        <w:rPr>
          <w:rFonts w:ascii="宋体" w:eastAsia="宋体" w:hAnsi="宋体" w:hint="eastAsia"/>
          <w:sz w:val="28"/>
          <w:szCs w:val="28"/>
        </w:rPr>
        <w:t>;</w:t>
      </w:r>
      <w:r>
        <w:rPr>
          <w:rFonts w:ascii="宋体" w:eastAsia="宋体" w:hAnsi="宋体" w:hint="eastAsia"/>
          <w:sz w:val="28"/>
          <w:szCs w:val="28"/>
        </w:rPr>
        <w:t>经学院审核、公示无异议后，学院团委将学生成长记录补录情况报校团委备案，并录入系统。</w:t>
      </w:r>
    </w:p>
    <w:p w14:paraId="7D712A08"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第十六条</w:t>
      </w:r>
      <w:r>
        <w:rPr>
          <w:rFonts w:ascii="宋体" w:eastAsia="宋体" w:hAnsi="宋体" w:hint="eastAsia"/>
          <w:sz w:val="28"/>
          <w:szCs w:val="28"/>
        </w:rPr>
        <w:t>：</w:t>
      </w:r>
      <w:r>
        <w:rPr>
          <w:rFonts w:ascii="宋体" w:eastAsia="宋体" w:hAnsi="宋体" w:hint="eastAsia"/>
          <w:sz w:val="28"/>
          <w:szCs w:val="28"/>
        </w:rPr>
        <w:t>各学院负责本院学生“第二课堂成绩单”制度的预警工作，原则上以一学年为周期进行成长记录补录和积分认定，并对学年内获取积分严重不足的学生进行积分预警，督促其积极参与相关课程项目。</w:t>
      </w:r>
    </w:p>
    <w:p w14:paraId="7C4C4031"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第十七条</w:t>
      </w:r>
      <w:r>
        <w:rPr>
          <w:rFonts w:ascii="宋体" w:eastAsia="宋体" w:hAnsi="宋体" w:hint="eastAsia"/>
          <w:sz w:val="28"/>
          <w:szCs w:val="28"/>
        </w:rPr>
        <w:t>：</w:t>
      </w:r>
      <w:r>
        <w:rPr>
          <w:rFonts w:ascii="宋体" w:eastAsia="宋体" w:hAnsi="宋体" w:hint="eastAsia"/>
          <w:sz w:val="28"/>
          <w:szCs w:val="28"/>
        </w:rPr>
        <w:t>在“第二课堂成绩单”制度组织实施过程中，弄虚作假的学生或学生组织，经查实后将给予全校或全院通报批评，直至取消其相应积分和活动组织权</w:t>
      </w:r>
      <w:r>
        <w:rPr>
          <w:rFonts w:ascii="宋体" w:eastAsia="宋体" w:hAnsi="宋体" w:hint="eastAsia"/>
          <w:sz w:val="28"/>
          <w:szCs w:val="28"/>
        </w:rPr>
        <w:t>;</w:t>
      </w:r>
      <w:r>
        <w:rPr>
          <w:rFonts w:ascii="宋体" w:eastAsia="宋体" w:hAnsi="宋体" w:hint="eastAsia"/>
          <w:sz w:val="28"/>
          <w:szCs w:val="28"/>
        </w:rPr>
        <w:t>违反学校纪律者，将依据学校规章制度给予相应纪律处分，同时取消其相应积分和活动组织权。各单位负责教师应严格执行学校相关规章制度，若违规操作造成较坏影响者，将取消其项目发布权和积分审核权</w:t>
      </w:r>
      <w:r>
        <w:rPr>
          <w:rFonts w:ascii="宋体" w:eastAsia="宋体" w:hAnsi="宋体" w:hint="eastAsia"/>
          <w:sz w:val="28"/>
          <w:szCs w:val="28"/>
        </w:rPr>
        <w:t>;</w:t>
      </w:r>
      <w:r>
        <w:rPr>
          <w:rFonts w:ascii="宋体" w:eastAsia="宋体" w:hAnsi="宋体" w:hint="eastAsia"/>
          <w:sz w:val="28"/>
          <w:szCs w:val="28"/>
        </w:rPr>
        <w:t>违纪违规造成恶劣影响者，经核实后，交学校相关部门按有关规定严肃处理。</w:t>
      </w:r>
    </w:p>
    <w:p w14:paraId="2D4DAA0E"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第六章成绩转换与学分认定</w:t>
      </w:r>
    </w:p>
    <w:p w14:paraId="0E47016D"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第十八条</w:t>
      </w:r>
      <w:r>
        <w:rPr>
          <w:rFonts w:ascii="宋体" w:eastAsia="宋体" w:hAnsi="宋体" w:hint="eastAsia"/>
          <w:sz w:val="28"/>
          <w:szCs w:val="28"/>
        </w:rPr>
        <w:t>:</w:t>
      </w:r>
      <w:r>
        <w:rPr>
          <w:rFonts w:ascii="宋体" w:eastAsia="宋体" w:hAnsi="宋体" w:hint="eastAsia"/>
          <w:sz w:val="28"/>
          <w:szCs w:val="28"/>
        </w:rPr>
        <w:t>“第二课堂成绩单”制度实施领导小组办公室统筹协调全校第二课堂课程项目的积分认定、成绩转换、成绩录入和学分认定等工作。</w:t>
      </w:r>
    </w:p>
    <w:p w14:paraId="1D7CE2CD"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lastRenderedPageBreak/>
        <w:t>第十九条</w:t>
      </w:r>
      <w:r>
        <w:rPr>
          <w:rFonts w:ascii="宋体" w:eastAsia="宋体" w:hAnsi="宋体" w:hint="eastAsia"/>
          <w:sz w:val="28"/>
          <w:szCs w:val="28"/>
        </w:rPr>
        <w:t>:</w:t>
      </w:r>
      <w:r>
        <w:rPr>
          <w:rFonts w:ascii="宋体" w:eastAsia="宋体" w:hAnsi="宋体" w:hint="eastAsia"/>
          <w:sz w:val="28"/>
          <w:szCs w:val="28"/>
        </w:rPr>
        <w:t>各学院应在学校学生毕业资格审查前，全部完成毕业生第二课堂课程项目的积分认定工作，将经审核无误的学生第二课堂课程成绩及学分录入教务管理系统，记人学生学业成绩档案。</w:t>
      </w:r>
    </w:p>
    <w:p w14:paraId="27A84716"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第二十条</w:t>
      </w:r>
      <w:r>
        <w:rPr>
          <w:rFonts w:ascii="宋体" w:eastAsia="宋体" w:hAnsi="宋体" w:hint="eastAsia"/>
          <w:sz w:val="28"/>
          <w:szCs w:val="28"/>
        </w:rPr>
        <w:t>:</w:t>
      </w:r>
      <w:r>
        <w:rPr>
          <w:rFonts w:ascii="宋体" w:eastAsia="宋体" w:hAnsi="宋体" w:hint="eastAsia"/>
          <w:sz w:val="28"/>
          <w:szCs w:val="28"/>
        </w:rPr>
        <w:t>毕业生未能按时修满学校规定的第二课堂积分和学分的，按学校相关规定办理延修或结业手续。</w:t>
      </w:r>
    </w:p>
    <w:p w14:paraId="6E4B2E70"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第二十一条</w:t>
      </w:r>
      <w:r>
        <w:rPr>
          <w:rFonts w:ascii="宋体" w:eastAsia="宋体" w:hAnsi="宋体" w:hint="eastAsia"/>
          <w:sz w:val="28"/>
          <w:szCs w:val="28"/>
        </w:rPr>
        <w:t>:</w:t>
      </w:r>
      <w:r>
        <w:rPr>
          <w:rFonts w:ascii="宋体" w:eastAsia="宋体" w:hAnsi="宋体" w:hint="eastAsia"/>
          <w:sz w:val="28"/>
          <w:szCs w:val="28"/>
        </w:rPr>
        <w:t>毕业生离校前，学校统一打印“第二课堂成绩单</w:t>
      </w:r>
      <w:r>
        <w:rPr>
          <w:rFonts w:ascii="宋体" w:eastAsia="宋体" w:hAnsi="宋体" w:hint="eastAsia"/>
          <w:sz w:val="28"/>
          <w:szCs w:val="28"/>
        </w:rPr>
        <w:t>-(</w:t>
      </w:r>
      <w:r>
        <w:rPr>
          <w:rFonts w:ascii="宋体" w:eastAsia="宋体" w:hAnsi="宋体" w:hint="eastAsia"/>
          <w:sz w:val="28"/>
          <w:szCs w:val="28"/>
        </w:rPr>
        <w:t>一式三份</w:t>
      </w:r>
      <w:r>
        <w:rPr>
          <w:rFonts w:ascii="宋体" w:eastAsia="宋体" w:hAnsi="宋体" w:hint="eastAsia"/>
          <w:sz w:val="28"/>
          <w:szCs w:val="28"/>
        </w:rPr>
        <w:t>)</w:t>
      </w:r>
      <w:r>
        <w:rPr>
          <w:rFonts w:ascii="宋体" w:eastAsia="宋体" w:hAnsi="宋体" w:hint="eastAsia"/>
          <w:sz w:val="28"/>
          <w:szCs w:val="28"/>
        </w:rPr>
        <w:t>，经学院审核、签字、盖章后，报校团委、教务处审核、盖章，一份发给毕业生备用，一份装入毕业生档案，一份留学校存档。</w:t>
      </w:r>
    </w:p>
    <w:p w14:paraId="218DFB5F"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第七章附则</w:t>
      </w:r>
    </w:p>
    <w:p w14:paraId="66A7B920"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第二十二条</w:t>
      </w:r>
      <w:r>
        <w:rPr>
          <w:rFonts w:ascii="宋体" w:eastAsia="宋体" w:hAnsi="宋体" w:hint="eastAsia"/>
          <w:sz w:val="28"/>
          <w:szCs w:val="28"/>
        </w:rPr>
        <w:t>：</w:t>
      </w:r>
      <w:r>
        <w:rPr>
          <w:rFonts w:ascii="宋体" w:eastAsia="宋体" w:hAnsi="宋体" w:hint="eastAsia"/>
          <w:sz w:val="28"/>
          <w:szCs w:val="28"/>
        </w:rPr>
        <w:t>学校把“第二课堂成绩单”制度体系建设纳人人才培养总体规划，为项目实施提供必要的经费支持和条件保障，每年划拨</w:t>
      </w:r>
      <w:r>
        <w:rPr>
          <w:rFonts w:ascii="宋体" w:eastAsia="宋体" w:hAnsi="宋体" w:hint="eastAsia"/>
          <w:sz w:val="28"/>
          <w:szCs w:val="28"/>
        </w:rPr>
        <w:t>50</w:t>
      </w:r>
      <w:r>
        <w:rPr>
          <w:rFonts w:ascii="宋体" w:eastAsia="宋体" w:hAnsi="宋体" w:hint="eastAsia"/>
          <w:sz w:val="28"/>
          <w:szCs w:val="28"/>
        </w:rPr>
        <w:t>万元专项工作经费，由“第二课堂成绩单”制度实施领导小组办公室按照学校财务制度统筹管理使用。</w:t>
      </w:r>
    </w:p>
    <w:p w14:paraId="426CCC4F"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第二十三条</w:t>
      </w:r>
      <w:r>
        <w:rPr>
          <w:rFonts w:ascii="宋体" w:eastAsia="宋体" w:hAnsi="宋体" w:hint="eastAsia"/>
          <w:sz w:val="28"/>
          <w:szCs w:val="28"/>
        </w:rPr>
        <w:t>:</w:t>
      </w:r>
      <w:r>
        <w:rPr>
          <w:rFonts w:ascii="宋体" w:eastAsia="宋体" w:hAnsi="宋体" w:hint="eastAsia"/>
          <w:sz w:val="28"/>
          <w:szCs w:val="28"/>
        </w:rPr>
        <w:t>本《细则》自</w:t>
      </w:r>
      <w:r>
        <w:rPr>
          <w:rFonts w:ascii="宋体" w:eastAsia="宋体" w:hAnsi="宋体" w:hint="eastAsia"/>
          <w:sz w:val="28"/>
          <w:szCs w:val="28"/>
        </w:rPr>
        <w:t>2018</w:t>
      </w:r>
      <w:r>
        <w:rPr>
          <w:rFonts w:ascii="宋体" w:eastAsia="宋体" w:hAnsi="宋体" w:hint="eastAsia"/>
          <w:sz w:val="28"/>
          <w:szCs w:val="28"/>
        </w:rPr>
        <w:t>级本科生始执行，原有文件与本文件规定不一致的，按本文件有关规定执行，由校团委和教务处负责解释。</w:t>
      </w:r>
    </w:p>
    <w:p w14:paraId="5CB32CAD" w14:textId="77777777" w:rsidR="002E5F0C" w:rsidRDefault="002E5F0C">
      <w:pPr>
        <w:autoSpaceDE w:val="0"/>
        <w:spacing w:line="360" w:lineRule="auto"/>
        <w:ind w:firstLineChars="200" w:firstLine="560"/>
        <w:jc w:val="left"/>
        <w:rPr>
          <w:rFonts w:ascii="宋体" w:eastAsia="宋体" w:hAnsi="宋体" w:hint="eastAsia"/>
          <w:sz w:val="28"/>
          <w:szCs w:val="28"/>
        </w:rPr>
      </w:pPr>
    </w:p>
    <w:p w14:paraId="2584047D" w14:textId="77777777" w:rsidR="002E5F0C" w:rsidRDefault="00736485">
      <w:pPr>
        <w:rPr>
          <w:rFonts w:ascii="华文中宋" w:eastAsia="华文中宋" w:hAnsi="华文中宋" w:cs="华文中宋" w:hint="eastAsia"/>
          <w:b/>
          <w:bCs/>
          <w:sz w:val="28"/>
          <w:szCs w:val="28"/>
        </w:rPr>
      </w:pPr>
      <w:r>
        <w:rPr>
          <w:rFonts w:ascii="华文中宋" w:eastAsia="华文中宋" w:hAnsi="华文中宋" w:cs="华文中宋" w:hint="eastAsia"/>
          <w:b/>
          <w:bCs/>
          <w:sz w:val="28"/>
          <w:szCs w:val="28"/>
        </w:rPr>
        <w:br w:type="page"/>
      </w:r>
    </w:p>
    <w:p w14:paraId="463DB0E9" w14:textId="77777777" w:rsidR="002E5F0C" w:rsidRDefault="00736485">
      <w:pPr>
        <w:rPr>
          <w:rFonts w:ascii="华文中宋" w:eastAsia="华文中宋" w:hAnsi="华文中宋" w:cs="华文中宋" w:hint="eastAsia"/>
          <w:b/>
          <w:bCs/>
          <w:sz w:val="28"/>
          <w:szCs w:val="28"/>
        </w:rPr>
      </w:pPr>
      <w:r>
        <w:rPr>
          <w:rFonts w:ascii="华文中宋" w:eastAsia="华文中宋" w:hAnsi="华文中宋" w:cs="华文中宋" w:hint="eastAsia"/>
          <w:b/>
          <w:bCs/>
          <w:sz w:val="28"/>
          <w:szCs w:val="28"/>
        </w:rPr>
        <w:lastRenderedPageBreak/>
        <w:t>附件三</w:t>
      </w:r>
      <w:r>
        <w:rPr>
          <w:rFonts w:ascii="华文中宋" w:eastAsia="华文中宋" w:hAnsi="华文中宋" w:cs="华文中宋" w:hint="eastAsia"/>
          <w:b/>
          <w:bCs/>
          <w:sz w:val="28"/>
          <w:szCs w:val="28"/>
        </w:rPr>
        <w:t xml:space="preserve">    </w:t>
      </w:r>
      <w:r>
        <w:rPr>
          <w:rFonts w:ascii="华文中宋" w:eastAsia="华文中宋" w:hAnsi="华文中宋" w:cs="华文中宋" w:hint="eastAsia"/>
          <w:b/>
          <w:sz w:val="28"/>
          <w:szCs w:val="28"/>
        </w:rPr>
        <w:t>课堂纪律管理办法</w:t>
      </w:r>
    </w:p>
    <w:p w14:paraId="6E552887" w14:textId="77777777" w:rsidR="002E5F0C" w:rsidRDefault="00736485">
      <w:pPr>
        <w:autoSpaceDE w:val="0"/>
        <w:spacing w:line="360" w:lineRule="auto"/>
        <w:ind w:firstLineChars="200" w:firstLine="723"/>
        <w:jc w:val="center"/>
        <w:rPr>
          <w:rFonts w:ascii="宋体" w:eastAsia="宋体" w:hAnsi="宋体" w:hint="eastAsia"/>
          <w:b/>
          <w:bCs/>
          <w:sz w:val="36"/>
          <w:szCs w:val="36"/>
        </w:rPr>
      </w:pPr>
      <w:r>
        <w:rPr>
          <w:rFonts w:ascii="宋体" w:eastAsia="宋体" w:hAnsi="宋体" w:hint="eastAsia"/>
          <w:b/>
          <w:bCs/>
          <w:sz w:val="36"/>
          <w:szCs w:val="36"/>
        </w:rPr>
        <w:t>传媒技术学院课堂考勤管理办法</w:t>
      </w:r>
    </w:p>
    <w:p w14:paraId="1442FCA9"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为进一步加强学院学生纪律管理，保证上课出勤情况，培养学生良好的生活和学习习惯，特制定制度如下：</w:t>
      </w:r>
    </w:p>
    <w:p w14:paraId="3D51BD9E" w14:textId="77777777" w:rsidR="002E5F0C" w:rsidRDefault="00736485">
      <w:pPr>
        <w:ind w:firstLineChars="200" w:firstLine="562"/>
        <w:rPr>
          <w:rFonts w:ascii="仿宋" w:eastAsia="仿宋" w:hAnsi="仿宋" w:hint="eastAsia"/>
          <w:b/>
          <w:bCs/>
          <w:sz w:val="28"/>
          <w:szCs w:val="28"/>
        </w:rPr>
      </w:pPr>
      <w:r>
        <w:rPr>
          <w:rFonts w:ascii="仿宋" w:eastAsia="仿宋" w:hAnsi="仿宋" w:hint="eastAsia"/>
          <w:b/>
          <w:bCs/>
          <w:sz w:val="28"/>
          <w:szCs w:val="28"/>
        </w:rPr>
        <w:t>一、考勤范围</w:t>
      </w:r>
    </w:p>
    <w:p w14:paraId="6D554974"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包括教学计划规定和学校统一组织的一切教学活动：学生上课、晚自习等及其他需要考勤的活动。</w:t>
      </w:r>
    </w:p>
    <w:p w14:paraId="69D1DBFA" w14:textId="77777777" w:rsidR="002E5F0C" w:rsidRDefault="00736485">
      <w:pPr>
        <w:ind w:firstLineChars="200" w:firstLine="562"/>
        <w:rPr>
          <w:rFonts w:ascii="仿宋" w:eastAsia="仿宋" w:hAnsi="仿宋" w:hint="eastAsia"/>
          <w:b/>
          <w:bCs/>
          <w:sz w:val="28"/>
          <w:szCs w:val="28"/>
        </w:rPr>
      </w:pPr>
      <w:r>
        <w:rPr>
          <w:rFonts w:ascii="仿宋" w:eastAsia="仿宋" w:hAnsi="仿宋" w:hint="eastAsia"/>
          <w:b/>
          <w:bCs/>
          <w:sz w:val="28"/>
          <w:szCs w:val="28"/>
        </w:rPr>
        <w:t>二、考勤计算标准</w:t>
      </w:r>
    </w:p>
    <w:p w14:paraId="39FB43D7"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（一）考勤计算的基本单位为课时（学时）。</w:t>
      </w:r>
    </w:p>
    <w:p w14:paraId="1F2C9939"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（二）上课前</w:t>
      </w:r>
      <w:r>
        <w:rPr>
          <w:rFonts w:ascii="宋体" w:eastAsia="宋体" w:hAnsi="宋体" w:hint="eastAsia"/>
          <w:sz w:val="28"/>
          <w:szCs w:val="28"/>
        </w:rPr>
        <w:t>10</w:t>
      </w:r>
      <w:r>
        <w:rPr>
          <w:rFonts w:ascii="宋体" w:eastAsia="宋体" w:hAnsi="宋体" w:hint="eastAsia"/>
          <w:sz w:val="28"/>
          <w:szCs w:val="28"/>
        </w:rPr>
        <w:t>分钟学校及学院会进行查课，等查课结束后进入教室者视为迟到，上课时未经任课教师允许离开教室者视为早退。</w:t>
      </w:r>
    </w:p>
    <w:p w14:paraId="080D1FCD"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（三）未经请假、请假被拒绝或超过请假时间而缺勤者视为缺勤。</w:t>
      </w:r>
    </w:p>
    <w:p w14:paraId="0A26DF6C"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（四）学生不能因事、因病需走“企业微信”请假手续。</w:t>
      </w:r>
    </w:p>
    <w:p w14:paraId="049293B7"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（五）迟到或早退三次视为旷课一节（</w:t>
      </w:r>
      <w:r>
        <w:rPr>
          <w:rFonts w:ascii="宋体" w:eastAsia="宋体" w:hAnsi="宋体" w:hint="eastAsia"/>
          <w:sz w:val="28"/>
          <w:szCs w:val="28"/>
        </w:rPr>
        <w:t>2</w:t>
      </w:r>
      <w:r>
        <w:rPr>
          <w:rFonts w:ascii="宋体" w:eastAsia="宋体" w:hAnsi="宋体" w:hint="eastAsia"/>
          <w:sz w:val="28"/>
          <w:szCs w:val="28"/>
        </w:rPr>
        <w:t>学时），单次迟到或早退超过</w:t>
      </w:r>
      <w:r>
        <w:rPr>
          <w:rFonts w:ascii="宋体" w:eastAsia="宋体" w:hAnsi="宋体" w:hint="eastAsia"/>
          <w:sz w:val="28"/>
          <w:szCs w:val="28"/>
        </w:rPr>
        <w:t>20</w:t>
      </w:r>
      <w:r>
        <w:rPr>
          <w:rFonts w:ascii="宋体" w:eastAsia="宋体" w:hAnsi="宋体" w:hint="eastAsia"/>
          <w:sz w:val="28"/>
          <w:szCs w:val="28"/>
        </w:rPr>
        <w:t>分钟视为旷课一节（</w:t>
      </w:r>
      <w:r>
        <w:rPr>
          <w:rFonts w:ascii="宋体" w:eastAsia="宋体" w:hAnsi="宋体" w:hint="eastAsia"/>
          <w:sz w:val="28"/>
          <w:szCs w:val="28"/>
        </w:rPr>
        <w:t>2</w:t>
      </w:r>
      <w:r>
        <w:rPr>
          <w:rFonts w:ascii="宋体" w:eastAsia="宋体" w:hAnsi="宋体" w:hint="eastAsia"/>
          <w:sz w:val="28"/>
          <w:szCs w:val="28"/>
        </w:rPr>
        <w:t>学时）。</w:t>
      </w:r>
    </w:p>
    <w:p w14:paraId="69BE73C8" w14:textId="77777777" w:rsidR="002E5F0C" w:rsidRDefault="00736485">
      <w:pPr>
        <w:ind w:firstLineChars="200" w:firstLine="562"/>
        <w:rPr>
          <w:rFonts w:ascii="仿宋" w:eastAsia="仿宋" w:hAnsi="仿宋" w:hint="eastAsia"/>
          <w:b/>
          <w:bCs/>
          <w:sz w:val="28"/>
          <w:szCs w:val="28"/>
        </w:rPr>
      </w:pPr>
      <w:r>
        <w:rPr>
          <w:rFonts w:ascii="仿宋" w:eastAsia="仿宋" w:hAnsi="仿宋" w:hint="eastAsia"/>
          <w:b/>
          <w:bCs/>
          <w:sz w:val="28"/>
          <w:szCs w:val="28"/>
        </w:rPr>
        <w:t>三、考勤程序</w:t>
      </w:r>
    </w:p>
    <w:p w14:paraId="1EC4C276"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（一）各班班长或纪律委员每节课上课前十分钟清点班级人数，并将情况记录在考勤统计表中，考勤统计表经班长或纪律委员签字后于课间交至学生会值班室</w:t>
      </w:r>
      <w:r>
        <w:rPr>
          <w:rFonts w:ascii="宋体" w:eastAsia="宋体" w:hAnsi="宋体" w:hint="eastAsia"/>
          <w:sz w:val="28"/>
          <w:szCs w:val="28"/>
        </w:rPr>
        <w:t>B507</w:t>
      </w:r>
      <w:r>
        <w:rPr>
          <w:rFonts w:ascii="宋体" w:eastAsia="宋体" w:hAnsi="宋体" w:hint="eastAsia"/>
          <w:sz w:val="28"/>
          <w:szCs w:val="28"/>
        </w:rPr>
        <w:t>，如上午满课可于下午空余时间提交。纪检部每天针对学生缺课、迟到、早退情况及时汇总统计。</w:t>
      </w:r>
    </w:p>
    <w:p w14:paraId="1F194EDF"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（二）纪检部每天针对班级的考勤情况进行通报，并制作课堂考勤红黑榜，在班级考核、评优中将考虑班级红黑榜情况。</w:t>
      </w:r>
    </w:p>
    <w:p w14:paraId="0129DC25" w14:textId="77777777" w:rsidR="002E5F0C" w:rsidRDefault="00736485">
      <w:pPr>
        <w:ind w:firstLineChars="200" w:firstLine="562"/>
        <w:rPr>
          <w:rFonts w:ascii="仿宋" w:eastAsia="仿宋" w:hAnsi="仿宋" w:hint="eastAsia"/>
          <w:b/>
          <w:bCs/>
          <w:sz w:val="28"/>
          <w:szCs w:val="28"/>
        </w:rPr>
      </w:pPr>
      <w:r>
        <w:rPr>
          <w:rFonts w:ascii="仿宋" w:eastAsia="仿宋" w:hAnsi="仿宋" w:hint="eastAsia"/>
          <w:b/>
          <w:bCs/>
          <w:sz w:val="28"/>
          <w:szCs w:val="28"/>
        </w:rPr>
        <w:lastRenderedPageBreak/>
        <w:t>四、违反考勤制度处理办法</w:t>
      </w:r>
    </w:p>
    <w:p w14:paraId="1EFFFEC7"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（一）对违反考勤的情况依据《学生手册》进行处理，旷课累计达</w:t>
      </w:r>
      <w:r>
        <w:rPr>
          <w:rFonts w:ascii="宋体" w:eastAsia="宋体" w:hAnsi="宋体" w:hint="eastAsia"/>
          <w:sz w:val="28"/>
          <w:szCs w:val="28"/>
        </w:rPr>
        <w:t>10</w:t>
      </w:r>
      <w:r>
        <w:rPr>
          <w:rFonts w:ascii="宋体" w:eastAsia="宋体" w:hAnsi="宋体" w:hint="eastAsia"/>
          <w:sz w:val="28"/>
          <w:szCs w:val="28"/>
        </w:rPr>
        <w:t>学时者，给予警告处分；累计达</w:t>
      </w:r>
      <w:r>
        <w:rPr>
          <w:rFonts w:ascii="宋体" w:eastAsia="宋体" w:hAnsi="宋体" w:hint="eastAsia"/>
          <w:sz w:val="28"/>
          <w:szCs w:val="28"/>
        </w:rPr>
        <w:t>20</w:t>
      </w:r>
      <w:r>
        <w:rPr>
          <w:rFonts w:ascii="宋体" w:eastAsia="宋体" w:hAnsi="宋体" w:hint="eastAsia"/>
          <w:sz w:val="28"/>
          <w:szCs w:val="28"/>
        </w:rPr>
        <w:t>学时者，给予严重警告处分；累计达</w:t>
      </w:r>
      <w:r>
        <w:rPr>
          <w:rFonts w:ascii="宋体" w:eastAsia="宋体" w:hAnsi="宋体" w:hint="eastAsia"/>
          <w:sz w:val="28"/>
          <w:szCs w:val="28"/>
        </w:rPr>
        <w:t>40</w:t>
      </w:r>
      <w:r>
        <w:rPr>
          <w:rFonts w:ascii="宋体" w:eastAsia="宋体" w:hAnsi="宋体" w:hint="eastAsia"/>
          <w:sz w:val="28"/>
          <w:szCs w:val="28"/>
        </w:rPr>
        <w:t>学时者，给予记过处分；累计达</w:t>
      </w:r>
      <w:r>
        <w:rPr>
          <w:rFonts w:ascii="宋体" w:eastAsia="宋体" w:hAnsi="宋体" w:hint="eastAsia"/>
          <w:sz w:val="28"/>
          <w:szCs w:val="28"/>
        </w:rPr>
        <w:t>60</w:t>
      </w:r>
      <w:r>
        <w:rPr>
          <w:rFonts w:ascii="宋体" w:eastAsia="宋体" w:hAnsi="宋体" w:hint="eastAsia"/>
          <w:sz w:val="28"/>
          <w:szCs w:val="28"/>
        </w:rPr>
        <w:t>学时以上者，给予留校察看以上处分。</w:t>
      </w:r>
    </w:p>
    <w:p w14:paraId="7CCBE31C"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（二）对于迟到、早退且未达到旷课的学生处理办法：迟到、早退</w:t>
      </w:r>
      <w:r>
        <w:rPr>
          <w:rFonts w:ascii="宋体" w:eastAsia="宋体" w:hAnsi="宋体" w:hint="eastAsia"/>
          <w:sz w:val="28"/>
          <w:szCs w:val="28"/>
        </w:rPr>
        <w:t>1</w:t>
      </w:r>
      <w:r>
        <w:rPr>
          <w:rFonts w:ascii="宋体" w:eastAsia="宋体" w:hAnsi="宋体" w:hint="eastAsia"/>
          <w:sz w:val="28"/>
          <w:szCs w:val="28"/>
        </w:rPr>
        <w:t>次，进行通报批评；迟到、早退</w:t>
      </w:r>
      <w:r>
        <w:rPr>
          <w:rFonts w:ascii="宋体" w:eastAsia="宋体" w:hAnsi="宋体" w:hint="eastAsia"/>
          <w:sz w:val="28"/>
          <w:szCs w:val="28"/>
        </w:rPr>
        <w:t>2</w:t>
      </w:r>
      <w:r>
        <w:rPr>
          <w:rFonts w:ascii="宋体" w:eastAsia="宋体" w:hAnsi="宋体" w:hint="eastAsia"/>
          <w:sz w:val="28"/>
          <w:szCs w:val="28"/>
        </w:rPr>
        <w:t>次，进行通报批评并报班主任进行批评教育；迟到、早退</w:t>
      </w:r>
      <w:r>
        <w:rPr>
          <w:rFonts w:ascii="宋体" w:eastAsia="宋体" w:hAnsi="宋体" w:hint="eastAsia"/>
          <w:sz w:val="28"/>
          <w:szCs w:val="28"/>
        </w:rPr>
        <w:t>3</w:t>
      </w:r>
      <w:r>
        <w:rPr>
          <w:rFonts w:ascii="宋体" w:eastAsia="宋体" w:hAnsi="宋体" w:hint="eastAsia"/>
          <w:sz w:val="28"/>
          <w:szCs w:val="28"/>
        </w:rPr>
        <w:t>次，视为旷课一节，报班主任、年级辅导员并进行批评教育。旷课达</w:t>
      </w:r>
      <w:r>
        <w:rPr>
          <w:rFonts w:ascii="宋体" w:eastAsia="宋体" w:hAnsi="宋体" w:hint="eastAsia"/>
          <w:sz w:val="28"/>
          <w:szCs w:val="28"/>
        </w:rPr>
        <w:t>5</w:t>
      </w:r>
      <w:r>
        <w:rPr>
          <w:rFonts w:ascii="宋体" w:eastAsia="宋体" w:hAnsi="宋体" w:hint="eastAsia"/>
          <w:sz w:val="28"/>
          <w:szCs w:val="28"/>
        </w:rPr>
        <w:t>次（迟到、早退</w:t>
      </w:r>
      <w:r>
        <w:rPr>
          <w:rFonts w:ascii="宋体" w:eastAsia="宋体" w:hAnsi="宋体" w:hint="eastAsia"/>
          <w:sz w:val="28"/>
          <w:szCs w:val="28"/>
        </w:rPr>
        <w:t>15</w:t>
      </w:r>
      <w:r>
        <w:rPr>
          <w:rFonts w:ascii="宋体" w:eastAsia="宋体" w:hAnsi="宋体" w:hint="eastAsia"/>
          <w:sz w:val="28"/>
          <w:szCs w:val="28"/>
        </w:rPr>
        <w:t>次）则构成旷课累计</w:t>
      </w:r>
      <w:r>
        <w:rPr>
          <w:rFonts w:ascii="宋体" w:eastAsia="宋体" w:hAnsi="宋体" w:hint="eastAsia"/>
          <w:sz w:val="28"/>
          <w:szCs w:val="28"/>
        </w:rPr>
        <w:t>10</w:t>
      </w:r>
      <w:r>
        <w:rPr>
          <w:rFonts w:ascii="宋体" w:eastAsia="宋体" w:hAnsi="宋体" w:hint="eastAsia"/>
          <w:sz w:val="28"/>
          <w:szCs w:val="28"/>
        </w:rPr>
        <w:t>学时，给予警告处分，达</w:t>
      </w:r>
      <w:r>
        <w:rPr>
          <w:rFonts w:ascii="宋体" w:eastAsia="宋体" w:hAnsi="宋体" w:hint="eastAsia"/>
          <w:sz w:val="28"/>
          <w:szCs w:val="28"/>
        </w:rPr>
        <w:t>5</w:t>
      </w:r>
      <w:r>
        <w:rPr>
          <w:rFonts w:ascii="宋体" w:eastAsia="宋体" w:hAnsi="宋体" w:hint="eastAsia"/>
          <w:sz w:val="28"/>
          <w:szCs w:val="28"/>
        </w:rPr>
        <w:t>次以上者按照处理办法第（一）条进行处理。</w:t>
      </w:r>
    </w:p>
    <w:p w14:paraId="161CB71A" w14:textId="77777777" w:rsidR="002E5F0C" w:rsidRDefault="002E5F0C">
      <w:pPr>
        <w:autoSpaceDE w:val="0"/>
        <w:spacing w:line="360" w:lineRule="auto"/>
        <w:ind w:firstLineChars="200" w:firstLine="560"/>
        <w:jc w:val="left"/>
        <w:rPr>
          <w:rFonts w:ascii="宋体" w:eastAsia="宋体" w:hAnsi="宋体" w:hint="eastAsia"/>
          <w:sz w:val="28"/>
          <w:szCs w:val="28"/>
        </w:rPr>
      </w:pPr>
    </w:p>
    <w:p w14:paraId="49372483" w14:textId="77777777" w:rsidR="002E5F0C" w:rsidRDefault="00736485">
      <w:pPr>
        <w:autoSpaceDE w:val="0"/>
        <w:spacing w:line="360" w:lineRule="auto"/>
        <w:ind w:firstLineChars="2435" w:firstLine="6818"/>
        <w:jc w:val="left"/>
        <w:rPr>
          <w:rFonts w:ascii="宋体" w:eastAsia="宋体" w:hAnsi="宋体" w:hint="eastAsia"/>
          <w:sz w:val="28"/>
          <w:szCs w:val="28"/>
        </w:rPr>
      </w:pPr>
      <w:r>
        <w:rPr>
          <w:rFonts w:ascii="宋体" w:eastAsia="宋体" w:hAnsi="宋体" w:hint="eastAsia"/>
          <w:sz w:val="28"/>
          <w:szCs w:val="28"/>
        </w:rPr>
        <w:t>传媒技术学院</w:t>
      </w:r>
    </w:p>
    <w:p w14:paraId="3B62D2FC" w14:textId="77777777" w:rsidR="002E5F0C" w:rsidRDefault="00736485">
      <w:pPr>
        <w:autoSpaceDE w:val="0"/>
        <w:spacing w:line="360" w:lineRule="auto"/>
        <w:ind w:left="6300" w:firstLine="420"/>
        <w:jc w:val="left"/>
        <w:rPr>
          <w:rFonts w:ascii="宋体" w:eastAsia="宋体" w:hAnsi="宋体" w:hint="eastAsia"/>
          <w:sz w:val="28"/>
          <w:szCs w:val="28"/>
        </w:rPr>
      </w:pPr>
      <w:r>
        <w:rPr>
          <w:rFonts w:ascii="宋体" w:eastAsia="宋体" w:hAnsi="宋体" w:hint="eastAsia"/>
          <w:sz w:val="28"/>
          <w:szCs w:val="28"/>
        </w:rPr>
        <w:t>202</w:t>
      </w:r>
      <w:r>
        <w:rPr>
          <w:rFonts w:ascii="宋体" w:eastAsia="宋体" w:hAnsi="宋体" w:hint="eastAsia"/>
          <w:sz w:val="28"/>
          <w:szCs w:val="28"/>
        </w:rPr>
        <w:t>4</w:t>
      </w:r>
      <w:r>
        <w:rPr>
          <w:rFonts w:ascii="宋体" w:eastAsia="宋体" w:hAnsi="宋体" w:hint="eastAsia"/>
          <w:sz w:val="28"/>
          <w:szCs w:val="28"/>
        </w:rPr>
        <w:t>年</w:t>
      </w:r>
      <w:r>
        <w:rPr>
          <w:rFonts w:ascii="宋体" w:eastAsia="宋体" w:hAnsi="宋体" w:hint="eastAsia"/>
          <w:sz w:val="28"/>
          <w:szCs w:val="28"/>
        </w:rPr>
        <w:t>9</w:t>
      </w:r>
      <w:r>
        <w:rPr>
          <w:rFonts w:ascii="宋体" w:eastAsia="宋体" w:hAnsi="宋体" w:hint="eastAsia"/>
          <w:sz w:val="28"/>
          <w:szCs w:val="28"/>
        </w:rPr>
        <w:t>月</w:t>
      </w:r>
      <w:r>
        <w:rPr>
          <w:rFonts w:ascii="宋体" w:eastAsia="宋体" w:hAnsi="宋体" w:hint="eastAsia"/>
          <w:sz w:val="28"/>
          <w:szCs w:val="28"/>
        </w:rPr>
        <w:t>27</w:t>
      </w:r>
      <w:r>
        <w:rPr>
          <w:rFonts w:ascii="宋体" w:eastAsia="宋体" w:hAnsi="宋体" w:hint="eastAsia"/>
          <w:sz w:val="28"/>
          <w:szCs w:val="28"/>
        </w:rPr>
        <w:t>日</w:t>
      </w:r>
    </w:p>
    <w:p w14:paraId="6D546848" w14:textId="77777777" w:rsidR="002E5F0C" w:rsidRDefault="00736485">
      <w:pPr>
        <w:rPr>
          <w:rFonts w:ascii="华文中宋" w:eastAsia="华文中宋" w:hAnsi="华文中宋" w:cs="华文中宋" w:hint="eastAsia"/>
          <w:b/>
          <w:bCs/>
          <w:sz w:val="28"/>
          <w:szCs w:val="28"/>
        </w:rPr>
      </w:pPr>
      <w:r>
        <w:rPr>
          <w:rFonts w:ascii="华文中宋" w:eastAsia="华文中宋" w:hAnsi="华文中宋" w:cs="华文中宋" w:hint="eastAsia"/>
          <w:b/>
          <w:bCs/>
          <w:sz w:val="28"/>
          <w:szCs w:val="28"/>
        </w:rPr>
        <w:br w:type="page"/>
      </w:r>
    </w:p>
    <w:p w14:paraId="41DE8038" w14:textId="77777777" w:rsidR="002E5F0C" w:rsidRDefault="00736485">
      <w:pPr>
        <w:rPr>
          <w:rFonts w:ascii="华文中宋" w:eastAsia="华文中宋" w:hAnsi="华文中宋" w:cs="华文中宋" w:hint="eastAsia"/>
          <w:b/>
          <w:bCs/>
          <w:sz w:val="28"/>
          <w:szCs w:val="28"/>
        </w:rPr>
      </w:pPr>
      <w:r>
        <w:rPr>
          <w:rFonts w:ascii="华文中宋" w:eastAsia="华文中宋" w:hAnsi="华文中宋" w:cs="华文中宋" w:hint="eastAsia"/>
          <w:b/>
          <w:bCs/>
          <w:sz w:val="28"/>
          <w:szCs w:val="28"/>
        </w:rPr>
        <w:lastRenderedPageBreak/>
        <w:t>附件四</w:t>
      </w:r>
      <w:r>
        <w:rPr>
          <w:rFonts w:ascii="华文中宋" w:eastAsia="华文中宋" w:hAnsi="华文中宋" w:cs="华文中宋" w:hint="eastAsia"/>
          <w:b/>
          <w:bCs/>
          <w:sz w:val="28"/>
          <w:szCs w:val="28"/>
        </w:rPr>
        <w:t xml:space="preserve">    </w:t>
      </w:r>
      <w:r>
        <w:rPr>
          <w:rFonts w:ascii="华文中宋" w:eastAsia="华文中宋" w:hAnsi="华文中宋" w:cs="华文中宋" w:hint="eastAsia"/>
          <w:b/>
          <w:sz w:val="28"/>
          <w:szCs w:val="28"/>
        </w:rPr>
        <w:t>评奖评优制度</w:t>
      </w:r>
    </w:p>
    <w:p w14:paraId="421926C0" w14:textId="77777777" w:rsidR="002E5F0C" w:rsidRDefault="00736485">
      <w:pPr>
        <w:autoSpaceDE w:val="0"/>
        <w:spacing w:line="360" w:lineRule="auto"/>
        <w:ind w:firstLineChars="200" w:firstLine="723"/>
        <w:jc w:val="center"/>
        <w:rPr>
          <w:rFonts w:ascii="宋体" w:eastAsia="宋体" w:hAnsi="宋体" w:hint="eastAsia"/>
          <w:b/>
          <w:bCs/>
          <w:sz w:val="36"/>
          <w:szCs w:val="36"/>
        </w:rPr>
      </w:pPr>
      <w:r>
        <w:rPr>
          <w:rFonts w:ascii="宋体" w:eastAsia="宋体" w:hAnsi="宋体" w:hint="eastAsia"/>
          <w:b/>
          <w:bCs/>
          <w:sz w:val="36"/>
          <w:szCs w:val="36"/>
        </w:rPr>
        <w:t>聊城大学</w:t>
      </w:r>
      <w:r>
        <w:rPr>
          <w:rFonts w:ascii="宋体" w:eastAsia="宋体" w:hAnsi="宋体" w:hint="eastAsia"/>
          <w:b/>
          <w:bCs/>
          <w:sz w:val="36"/>
          <w:szCs w:val="36"/>
        </w:rPr>
        <w:t>评奖评优制度</w:t>
      </w:r>
    </w:p>
    <w:p w14:paraId="57B652D6" w14:textId="77777777" w:rsidR="002E5F0C" w:rsidRDefault="00736485">
      <w:pPr>
        <w:spacing w:afterLines="100" w:after="312"/>
        <w:rPr>
          <w:rFonts w:ascii="宋体" w:eastAsia="宋体" w:hAnsi="宋体" w:hint="eastAsia"/>
          <w:b/>
          <w:bCs/>
          <w:sz w:val="24"/>
          <w:szCs w:val="24"/>
        </w:rPr>
      </w:pPr>
      <w:r>
        <w:rPr>
          <w:rFonts w:ascii="宋体" w:eastAsia="宋体" w:hAnsi="宋体" w:hint="eastAsia"/>
          <w:b/>
          <w:bCs/>
          <w:sz w:val="24"/>
          <w:szCs w:val="24"/>
        </w:rPr>
        <w:t>·聊城大学优秀学生评选办法</w:t>
      </w:r>
    </w:p>
    <w:p w14:paraId="4FF5E0E5"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一、评选范围和比例</w:t>
      </w:r>
    </w:p>
    <w:p w14:paraId="7823218C"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1.</w:t>
      </w:r>
      <w:r>
        <w:rPr>
          <w:rFonts w:ascii="宋体" w:eastAsia="宋体" w:hAnsi="宋体" w:hint="eastAsia"/>
          <w:sz w:val="28"/>
          <w:szCs w:val="28"/>
        </w:rPr>
        <w:t>凡具有我校学籍的普通全日制本科生均可参加评选。</w:t>
      </w:r>
    </w:p>
    <w:p w14:paraId="1C5E1E46"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2.</w:t>
      </w:r>
      <w:r>
        <w:rPr>
          <w:rFonts w:ascii="宋体" w:eastAsia="宋体" w:hAnsi="宋体" w:hint="eastAsia"/>
          <w:sz w:val="28"/>
          <w:szCs w:val="28"/>
        </w:rPr>
        <w:t>校级优秀不超过学生数的</w:t>
      </w:r>
      <w:r>
        <w:rPr>
          <w:rFonts w:ascii="宋体" w:eastAsia="宋体" w:hAnsi="宋体" w:hint="eastAsia"/>
          <w:sz w:val="28"/>
          <w:szCs w:val="28"/>
        </w:rPr>
        <w:t>5%</w:t>
      </w:r>
      <w:r>
        <w:rPr>
          <w:rFonts w:ascii="宋体" w:eastAsia="宋体" w:hAnsi="宋体" w:hint="eastAsia"/>
          <w:sz w:val="28"/>
          <w:szCs w:val="28"/>
        </w:rPr>
        <w:t>，学院级优秀学生不超过学生数的</w:t>
      </w:r>
      <w:r>
        <w:rPr>
          <w:rFonts w:ascii="宋体" w:eastAsia="宋体" w:hAnsi="宋体" w:hint="eastAsia"/>
          <w:sz w:val="28"/>
          <w:szCs w:val="28"/>
        </w:rPr>
        <w:t>10%</w:t>
      </w:r>
      <w:r>
        <w:rPr>
          <w:rFonts w:ascii="宋体" w:eastAsia="宋体" w:hAnsi="宋体" w:hint="eastAsia"/>
          <w:sz w:val="28"/>
          <w:szCs w:val="28"/>
        </w:rPr>
        <w:t>。学生数不包含当年入学的新生。</w:t>
      </w:r>
    </w:p>
    <w:p w14:paraId="3834B51E"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二、评选条件</w:t>
      </w:r>
    </w:p>
    <w:p w14:paraId="01BBC51B"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一</w:t>
      </w:r>
      <w:r>
        <w:rPr>
          <w:rFonts w:ascii="宋体" w:eastAsia="宋体" w:hAnsi="宋体" w:hint="eastAsia"/>
          <w:sz w:val="28"/>
          <w:szCs w:val="28"/>
        </w:rPr>
        <w:t>)</w:t>
      </w:r>
      <w:r>
        <w:rPr>
          <w:rFonts w:ascii="宋体" w:eastAsia="宋体" w:hAnsi="宋体" w:hint="eastAsia"/>
          <w:sz w:val="28"/>
          <w:szCs w:val="28"/>
        </w:rPr>
        <w:t>校级优秀学生条件</w:t>
      </w:r>
    </w:p>
    <w:p w14:paraId="559F3EDD"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1.</w:t>
      </w:r>
      <w:r>
        <w:rPr>
          <w:rFonts w:ascii="宋体" w:eastAsia="宋体" w:hAnsi="宋体" w:hint="eastAsia"/>
          <w:sz w:val="28"/>
          <w:szCs w:val="28"/>
        </w:rPr>
        <w:t>热爱祖国</w:t>
      </w:r>
      <w:r>
        <w:rPr>
          <w:rFonts w:ascii="宋体" w:eastAsia="宋体" w:hAnsi="宋体" w:hint="eastAsia"/>
          <w:sz w:val="28"/>
          <w:szCs w:val="28"/>
        </w:rPr>
        <w:t>,</w:t>
      </w:r>
      <w:r>
        <w:rPr>
          <w:rFonts w:ascii="宋体" w:eastAsia="宋体" w:hAnsi="宋体" w:hint="eastAsia"/>
          <w:sz w:val="28"/>
          <w:szCs w:val="28"/>
        </w:rPr>
        <w:t>拥护中国共产党的领导</w:t>
      </w:r>
      <w:r>
        <w:rPr>
          <w:rFonts w:ascii="宋体" w:eastAsia="宋体" w:hAnsi="宋体" w:hint="eastAsia"/>
          <w:sz w:val="28"/>
          <w:szCs w:val="28"/>
        </w:rPr>
        <w:t>,</w:t>
      </w:r>
      <w:r>
        <w:rPr>
          <w:rFonts w:ascii="宋体" w:eastAsia="宋体" w:hAnsi="宋体" w:hint="eastAsia"/>
          <w:sz w:val="28"/>
          <w:szCs w:val="28"/>
        </w:rPr>
        <w:t>努力学习马克思列宁主义、毛泽东思想、邓小平理论、“三个代表”重要思想、科学发展观、习近平新时代中国特色社会主义思想，具有较高的思想政治素质。</w:t>
      </w:r>
    </w:p>
    <w:p w14:paraId="2E8F2FF5"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2.</w:t>
      </w:r>
      <w:r>
        <w:rPr>
          <w:rFonts w:ascii="宋体" w:eastAsia="宋体" w:hAnsi="宋体" w:hint="eastAsia"/>
          <w:sz w:val="28"/>
          <w:szCs w:val="28"/>
        </w:rPr>
        <w:t>积极参加学校组织的各项活动，热爱集体，团结同学</w:t>
      </w:r>
      <w:r>
        <w:rPr>
          <w:rFonts w:ascii="宋体" w:eastAsia="宋体" w:hAnsi="宋体" w:hint="eastAsia"/>
          <w:sz w:val="28"/>
          <w:szCs w:val="28"/>
        </w:rPr>
        <w:t>;</w:t>
      </w:r>
      <w:r>
        <w:rPr>
          <w:rFonts w:ascii="宋体" w:eastAsia="宋体" w:hAnsi="宋体" w:hint="eastAsia"/>
          <w:sz w:val="28"/>
          <w:szCs w:val="28"/>
        </w:rPr>
        <w:t>有优良的道德品质和良好的文明行为，模范遵守学生守则和学校规章制度。</w:t>
      </w:r>
    </w:p>
    <w:p w14:paraId="1E83362B"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3.</w:t>
      </w:r>
      <w:r>
        <w:rPr>
          <w:rFonts w:ascii="宋体" w:eastAsia="宋体" w:hAnsi="宋体" w:hint="eastAsia"/>
          <w:sz w:val="28"/>
          <w:szCs w:val="28"/>
        </w:rPr>
        <w:t>热爱所学专业，学习目的明确，态度端正，勤奋刻苦，善于学习和吸收新知识，有较强的分析问题和解决问题的能力。具有开拓创新精神，学习成绩优异，无不及格现象，学习成绩列班内前</w:t>
      </w:r>
      <w:r>
        <w:rPr>
          <w:rFonts w:ascii="宋体" w:eastAsia="宋体" w:hAnsi="宋体" w:hint="eastAsia"/>
          <w:sz w:val="28"/>
          <w:szCs w:val="28"/>
        </w:rPr>
        <w:t>15%</w:t>
      </w:r>
      <w:r>
        <w:rPr>
          <w:rFonts w:ascii="宋体" w:eastAsia="宋体" w:hAnsi="宋体" w:hint="eastAsia"/>
          <w:sz w:val="28"/>
          <w:szCs w:val="28"/>
        </w:rPr>
        <w:t>。</w:t>
      </w:r>
    </w:p>
    <w:p w14:paraId="7849EF9C"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4.</w:t>
      </w:r>
      <w:r>
        <w:rPr>
          <w:rFonts w:ascii="宋体" w:eastAsia="宋体" w:hAnsi="宋体" w:hint="eastAsia"/>
          <w:sz w:val="28"/>
          <w:szCs w:val="28"/>
        </w:rPr>
        <w:t>积极参加体育锻炼和文娱活动，有健康的身体、良好的卫生习惯和心理素质，达到《国家体育锻炼标准》。</w:t>
      </w:r>
    </w:p>
    <w:p w14:paraId="22DBE6EB"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5.</w:t>
      </w:r>
      <w:r>
        <w:rPr>
          <w:rFonts w:ascii="宋体" w:eastAsia="宋体" w:hAnsi="宋体" w:hint="eastAsia"/>
          <w:sz w:val="28"/>
          <w:szCs w:val="28"/>
        </w:rPr>
        <w:t>综合素质评价成绩列班内前</w:t>
      </w:r>
      <w:r>
        <w:rPr>
          <w:rFonts w:ascii="宋体" w:eastAsia="宋体" w:hAnsi="宋体" w:hint="eastAsia"/>
          <w:sz w:val="28"/>
          <w:szCs w:val="28"/>
        </w:rPr>
        <w:t>20%</w:t>
      </w:r>
      <w:r>
        <w:rPr>
          <w:rFonts w:ascii="宋体" w:eastAsia="宋体" w:hAnsi="宋体" w:hint="eastAsia"/>
          <w:sz w:val="28"/>
          <w:szCs w:val="28"/>
        </w:rPr>
        <w:t>。</w:t>
      </w:r>
    </w:p>
    <w:p w14:paraId="7927D624"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6.</w:t>
      </w:r>
      <w:r>
        <w:rPr>
          <w:rFonts w:ascii="宋体" w:eastAsia="宋体" w:hAnsi="宋体" w:hint="eastAsia"/>
          <w:sz w:val="28"/>
          <w:szCs w:val="28"/>
        </w:rPr>
        <w:t>曾获得过校级以上奖励，或在某一方面成绩特别突出。</w:t>
      </w:r>
    </w:p>
    <w:p w14:paraId="7B4CDA24"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7.</w:t>
      </w:r>
      <w:r>
        <w:rPr>
          <w:rFonts w:ascii="宋体" w:eastAsia="宋体" w:hAnsi="宋体" w:hint="eastAsia"/>
          <w:sz w:val="28"/>
          <w:szCs w:val="28"/>
        </w:rPr>
        <w:t>没有不良行为记录，未受过学校纪律处分。</w:t>
      </w:r>
    </w:p>
    <w:p w14:paraId="505293F2"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lastRenderedPageBreak/>
        <w:t>(</w:t>
      </w:r>
      <w:r>
        <w:rPr>
          <w:rFonts w:ascii="宋体" w:eastAsia="宋体" w:hAnsi="宋体" w:hint="eastAsia"/>
          <w:sz w:val="28"/>
          <w:szCs w:val="28"/>
        </w:rPr>
        <w:t>二</w:t>
      </w:r>
      <w:r>
        <w:rPr>
          <w:rFonts w:ascii="宋体" w:eastAsia="宋体" w:hAnsi="宋体" w:hint="eastAsia"/>
          <w:sz w:val="28"/>
          <w:szCs w:val="28"/>
        </w:rPr>
        <w:t>)</w:t>
      </w:r>
      <w:r>
        <w:rPr>
          <w:rFonts w:ascii="宋体" w:eastAsia="宋体" w:hAnsi="宋体" w:hint="eastAsia"/>
          <w:sz w:val="28"/>
          <w:szCs w:val="28"/>
        </w:rPr>
        <w:t>学院级优秀学生条件</w:t>
      </w:r>
    </w:p>
    <w:p w14:paraId="780A4E43"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1.</w:t>
      </w:r>
      <w:r>
        <w:rPr>
          <w:rFonts w:ascii="宋体" w:eastAsia="宋体" w:hAnsi="宋体" w:hint="eastAsia"/>
          <w:sz w:val="28"/>
          <w:szCs w:val="28"/>
        </w:rPr>
        <w:t>可参照校级优秀学生条件，由各学院制定具体要求。</w:t>
      </w:r>
    </w:p>
    <w:p w14:paraId="30633B05"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2.</w:t>
      </w:r>
      <w:r>
        <w:rPr>
          <w:rFonts w:ascii="宋体" w:eastAsia="宋体" w:hAnsi="宋体" w:hint="eastAsia"/>
          <w:sz w:val="28"/>
          <w:szCs w:val="28"/>
        </w:rPr>
        <w:t>学习成绩列班内前</w:t>
      </w:r>
      <w:r>
        <w:rPr>
          <w:rFonts w:ascii="宋体" w:eastAsia="宋体" w:hAnsi="宋体" w:hint="eastAsia"/>
          <w:sz w:val="28"/>
          <w:szCs w:val="28"/>
        </w:rPr>
        <w:t>25%</w:t>
      </w:r>
      <w:r>
        <w:rPr>
          <w:rFonts w:ascii="宋体" w:eastAsia="宋体" w:hAnsi="宋体" w:hint="eastAsia"/>
          <w:sz w:val="28"/>
          <w:szCs w:val="28"/>
        </w:rPr>
        <w:t>，综合素质评价成绩列班内前</w:t>
      </w:r>
      <w:r>
        <w:rPr>
          <w:rFonts w:ascii="宋体" w:eastAsia="宋体" w:hAnsi="宋体" w:hint="eastAsia"/>
          <w:sz w:val="28"/>
          <w:szCs w:val="28"/>
        </w:rPr>
        <w:t>30%</w:t>
      </w:r>
      <w:r>
        <w:rPr>
          <w:rFonts w:ascii="宋体" w:eastAsia="宋体" w:hAnsi="宋体" w:hint="eastAsia"/>
          <w:sz w:val="28"/>
          <w:szCs w:val="28"/>
        </w:rPr>
        <w:t>。</w:t>
      </w:r>
    </w:p>
    <w:p w14:paraId="3E438C0D"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三、评选程序</w:t>
      </w:r>
    </w:p>
    <w:p w14:paraId="322C10D5"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1.</w:t>
      </w:r>
      <w:r>
        <w:rPr>
          <w:rFonts w:ascii="宋体" w:eastAsia="宋体" w:hAnsi="宋体" w:hint="eastAsia"/>
          <w:sz w:val="28"/>
          <w:szCs w:val="28"/>
        </w:rPr>
        <w:t>优秀学生评选活动在学校本科学生奖励管理委员会领导下进行，由学生工作部</w:t>
      </w:r>
      <w:r>
        <w:rPr>
          <w:rFonts w:ascii="宋体" w:eastAsia="宋体" w:hAnsi="宋体" w:hint="eastAsia"/>
          <w:sz w:val="28"/>
          <w:szCs w:val="28"/>
        </w:rPr>
        <w:t>(</w:t>
      </w:r>
      <w:r>
        <w:rPr>
          <w:rFonts w:ascii="宋体" w:eastAsia="宋体" w:hAnsi="宋体" w:hint="eastAsia"/>
          <w:sz w:val="28"/>
          <w:szCs w:val="28"/>
        </w:rPr>
        <w:t>处</w:t>
      </w:r>
      <w:r>
        <w:rPr>
          <w:rFonts w:ascii="宋体" w:eastAsia="宋体" w:hAnsi="宋体" w:hint="eastAsia"/>
          <w:sz w:val="28"/>
          <w:szCs w:val="28"/>
        </w:rPr>
        <w:t>)</w:t>
      </w:r>
      <w:r>
        <w:rPr>
          <w:rFonts w:ascii="宋体" w:eastAsia="宋体" w:hAnsi="宋体" w:hint="eastAsia"/>
          <w:sz w:val="28"/>
          <w:szCs w:val="28"/>
        </w:rPr>
        <w:t>具体组织。</w:t>
      </w:r>
    </w:p>
    <w:p w14:paraId="66E944B6"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2.</w:t>
      </w:r>
      <w:r>
        <w:rPr>
          <w:rFonts w:ascii="宋体" w:eastAsia="宋体" w:hAnsi="宋体" w:hint="eastAsia"/>
          <w:sz w:val="28"/>
          <w:szCs w:val="28"/>
        </w:rPr>
        <w:t>优秀学生候选人的提名须经其所在班级充分酝酿，通过民主评选产生。学院要对候选人的综合素质评价成绩、学习成绩、获奖凭证、行为记录及其他材料进行严格审查，确定候选人名单。经在学院内公示无异议后，由候选人详细填写《聊城大学优秀学生登记表》，学院级由学院主管领导审批</w:t>
      </w:r>
      <w:r>
        <w:rPr>
          <w:rFonts w:ascii="宋体" w:eastAsia="宋体" w:hAnsi="宋体" w:hint="eastAsia"/>
          <w:sz w:val="28"/>
          <w:szCs w:val="28"/>
        </w:rPr>
        <w:t>,</w:t>
      </w:r>
      <w:r>
        <w:rPr>
          <w:rFonts w:ascii="宋体" w:eastAsia="宋体" w:hAnsi="宋体" w:hint="eastAsia"/>
          <w:sz w:val="28"/>
          <w:szCs w:val="28"/>
        </w:rPr>
        <w:t>校级由学院初审，送学生工作部</w:t>
      </w:r>
      <w:r>
        <w:rPr>
          <w:rFonts w:ascii="宋体" w:eastAsia="宋体" w:hAnsi="宋体" w:hint="eastAsia"/>
          <w:sz w:val="28"/>
          <w:szCs w:val="28"/>
        </w:rPr>
        <w:t>(</w:t>
      </w:r>
      <w:r>
        <w:rPr>
          <w:rFonts w:ascii="宋体" w:eastAsia="宋体" w:hAnsi="宋体" w:hint="eastAsia"/>
          <w:sz w:val="28"/>
          <w:szCs w:val="28"/>
        </w:rPr>
        <w:t>处</w:t>
      </w:r>
      <w:r>
        <w:rPr>
          <w:rFonts w:ascii="宋体" w:eastAsia="宋体" w:hAnsi="宋体" w:hint="eastAsia"/>
          <w:sz w:val="28"/>
          <w:szCs w:val="28"/>
        </w:rPr>
        <w:t>)</w:t>
      </w:r>
      <w:r>
        <w:rPr>
          <w:rFonts w:ascii="宋体" w:eastAsia="宋体" w:hAnsi="宋体" w:hint="eastAsia"/>
          <w:sz w:val="28"/>
          <w:szCs w:val="28"/>
        </w:rPr>
        <w:t>审核，由主管校领导审批。</w:t>
      </w:r>
    </w:p>
    <w:p w14:paraId="2EBC176D" w14:textId="77777777" w:rsidR="002E5F0C" w:rsidRDefault="00736485">
      <w:pPr>
        <w:spacing w:afterLines="100" w:after="312"/>
        <w:rPr>
          <w:rFonts w:ascii="宋体" w:eastAsia="宋体" w:hAnsi="宋体" w:hint="eastAsia"/>
          <w:b/>
          <w:bCs/>
          <w:sz w:val="24"/>
          <w:szCs w:val="24"/>
        </w:rPr>
      </w:pPr>
      <w:r>
        <w:rPr>
          <w:rFonts w:ascii="宋体" w:eastAsia="宋体" w:hAnsi="宋体" w:hint="eastAsia"/>
          <w:b/>
          <w:bCs/>
          <w:sz w:val="24"/>
          <w:szCs w:val="24"/>
        </w:rPr>
        <w:t>·聊城大学优秀学生干部评选办法</w:t>
      </w:r>
    </w:p>
    <w:p w14:paraId="613BD344"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一、评选范围和比例</w:t>
      </w:r>
    </w:p>
    <w:p w14:paraId="1349A348"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1.</w:t>
      </w:r>
      <w:r>
        <w:rPr>
          <w:rFonts w:ascii="宋体" w:eastAsia="宋体" w:hAnsi="宋体" w:hint="eastAsia"/>
          <w:sz w:val="28"/>
          <w:szCs w:val="28"/>
        </w:rPr>
        <w:t>凡具有我校学籍的普通全日制本科生中的学生干部均可参加评选。</w:t>
      </w:r>
    </w:p>
    <w:p w14:paraId="6CADBD65"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2.</w:t>
      </w:r>
      <w:r>
        <w:rPr>
          <w:rFonts w:ascii="宋体" w:eastAsia="宋体" w:hAnsi="宋体" w:hint="eastAsia"/>
          <w:sz w:val="28"/>
          <w:szCs w:val="28"/>
        </w:rPr>
        <w:t>校级优秀学生干部不超过学生数的</w:t>
      </w:r>
      <w:r>
        <w:rPr>
          <w:rFonts w:ascii="宋体" w:eastAsia="宋体" w:hAnsi="宋体" w:hint="eastAsia"/>
          <w:sz w:val="28"/>
          <w:szCs w:val="28"/>
        </w:rPr>
        <w:t>1%</w:t>
      </w:r>
      <w:r>
        <w:rPr>
          <w:rFonts w:ascii="宋体" w:eastAsia="宋体" w:hAnsi="宋体" w:hint="eastAsia"/>
          <w:sz w:val="28"/>
          <w:szCs w:val="28"/>
        </w:rPr>
        <w:t>，学院级优秀学生干部不超过学生数的</w:t>
      </w:r>
      <w:r>
        <w:rPr>
          <w:rFonts w:ascii="宋体" w:eastAsia="宋体" w:hAnsi="宋体" w:hint="eastAsia"/>
          <w:sz w:val="28"/>
          <w:szCs w:val="28"/>
        </w:rPr>
        <w:t>2%</w:t>
      </w:r>
      <w:r>
        <w:rPr>
          <w:rFonts w:ascii="宋体" w:eastAsia="宋体" w:hAnsi="宋体" w:hint="eastAsia"/>
          <w:sz w:val="28"/>
          <w:szCs w:val="28"/>
        </w:rPr>
        <w:t>。学生数不包含当年入学的新生。</w:t>
      </w:r>
    </w:p>
    <w:p w14:paraId="40BB64DC"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二、评选条件</w:t>
      </w:r>
    </w:p>
    <w:p w14:paraId="64FE77F0"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一</w:t>
      </w:r>
      <w:r>
        <w:rPr>
          <w:rFonts w:ascii="宋体" w:eastAsia="宋体" w:hAnsi="宋体" w:hint="eastAsia"/>
          <w:sz w:val="28"/>
          <w:szCs w:val="28"/>
        </w:rPr>
        <w:t>)</w:t>
      </w:r>
      <w:r>
        <w:rPr>
          <w:rFonts w:ascii="宋体" w:eastAsia="宋体" w:hAnsi="宋体" w:hint="eastAsia"/>
          <w:sz w:val="28"/>
          <w:szCs w:val="28"/>
        </w:rPr>
        <w:t>校级优秀学生干部条例</w:t>
      </w:r>
    </w:p>
    <w:p w14:paraId="71CAC945"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1.</w:t>
      </w:r>
      <w:r>
        <w:rPr>
          <w:rFonts w:ascii="宋体" w:eastAsia="宋体" w:hAnsi="宋体" w:hint="eastAsia"/>
          <w:sz w:val="28"/>
          <w:szCs w:val="28"/>
        </w:rPr>
        <w:t>热爱祖国</w:t>
      </w:r>
      <w:r>
        <w:rPr>
          <w:rFonts w:ascii="宋体" w:eastAsia="宋体" w:hAnsi="宋体" w:hint="eastAsia"/>
          <w:sz w:val="28"/>
          <w:szCs w:val="28"/>
        </w:rPr>
        <w:t>,</w:t>
      </w:r>
      <w:r>
        <w:rPr>
          <w:rFonts w:ascii="宋体" w:eastAsia="宋体" w:hAnsi="宋体" w:hint="eastAsia"/>
          <w:sz w:val="28"/>
          <w:szCs w:val="28"/>
        </w:rPr>
        <w:t>拥护中国共产党的领导</w:t>
      </w:r>
      <w:r>
        <w:rPr>
          <w:rFonts w:ascii="宋体" w:eastAsia="宋体" w:hAnsi="宋体" w:hint="eastAsia"/>
          <w:sz w:val="28"/>
          <w:szCs w:val="28"/>
        </w:rPr>
        <w:t>,</w:t>
      </w:r>
      <w:r>
        <w:rPr>
          <w:rFonts w:ascii="宋体" w:eastAsia="宋体" w:hAnsi="宋体" w:hint="eastAsia"/>
          <w:sz w:val="28"/>
          <w:szCs w:val="28"/>
        </w:rPr>
        <w:t>努力学习马克思列宁主义、毛泽东思想、邓小平理论、“三个代表”重要思想、科学发展观、习近平新时代中国特色社会主义思想，具有较高的思想政治素质。</w:t>
      </w:r>
    </w:p>
    <w:p w14:paraId="74CDA501"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2.</w:t>
      </w:r>
      <w:r>
        <w:rPr>
          <w:rFonts w:ascii="宋体" w:eastAsia="宋体" w:hAnsi="宋体" w:hint="eastAsia"/>
          <w:sz w:val="28"/>
          <w:szCs w:val="28"/>
        </w:rPr>
        <w:t>热爱集体，团结同学，积极承担社会工作，热心为同学服务，工作</w:t>
      </w:r>
      <w:r>
        <w:rPr>
          <w:rFonts w:ascii="宋体" w:eastAsia="宋体" w:hAnsi="宋体" w:hint="eastAsia"/>
          <w:sz w:val="28"/>
          <w:szCs w:val="28"/>
        </w:rPr>
        <w:lastRenderedPageBreak/>
        <w:t>积极主动，认真负责，具有较强的组织管理能力和创新意识</w:t>
      </w:r>
      <w:r>
        <w:rPr>
          <w:rFonts w:ascii="宋体" w:eastAsia="宋体" w:hAnsi="宋体" w:hint="eastAsia"/>
          <w:sz w:val="28"/>
          <w:szCs w:val="28"/>
        </w:rPr>
        <w:t>,</w:t>
      </w:r>
      <w:r>
        <w:rPr>
          <w:rFonts w:ascii="宋体" w:eastAsia="宋体" w:hAnsi="宋体" w:hint="eastAsia"/>
          <w:sz w:val="28"/>
          <w:szCs w:val="28"/>
        </w:rPr>
        <w:t>工作成绩优异</w:t>
      </w:r>
      <w:r>
        <w:rPr>
          <w:rFonts w:ascii="宋体" w:eastAsia="宋体" w:hAnsi="宋体" w:hint="eastAsia"/>
          <w:sz w:val="28"/>
          <w:szCs w:val="28"/>
        </w:rPr>
        <w:t xml:space="preserve"> </w:t>
      </w:r>
      <w:r>
        <w:rPr>
          <w:rFonts w:ascii="宋体" w:eastAsia="宋体" w:hAnsi="宋体" w:hint="eastAsia"/>
          <w:sz w:val="28"/>
          <w:szCs w:val="28"/>
        </w:rPr>
        <w:t>为学校、院系和班级工作做出突出贡献。</w:t>
      </w:r>
    </w:p>
    <w:p w14:paraId="398CD02A"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3.</w:t>
      </w:r>
      <w:r>
        <w:rPr>
          <w:rFonts w:ascii="宋体" w:eastAsia="宋体" w:hAnsi="宋体" w:hint="eastAsia"/>
          <w:sz w:val="28"/>
          <w:szCs w:val="28"/>
        </w:rPr>
        <w:t>能正确处理好学习与工作关系，学风严谨，成绩优秀，学习成绩列班内前</w:t>
      </w:r>
      <w:r>
        <w:rPr>
          <w:rFonts w:ascii="宋体" w:eastAsia="宋体" w:hAnsi="宋体" w:hint="eastAsia"/>
          <w:sz w:val="28"/>
          <w:szCs w:val="28"/>
        </w:rPr>
        <w:t>30%</w:t>
      </w:r>
      <w:r>
        <w:rPr>
          <w:rFonts w:ascii="宋体" w:eastAsia="宋体" w:hAnsi="宋体" w:hint="eastAsia"/>
          <w:sz w:val="28"/>
          <w:szCs w:val="28"/>
        </w:rPr>
        <w:t>。</w:t>
      </w:r>
    </w:p>
    <w:p w14:paraId="220E8E42"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4.</w:t>
      </w:r>
      <w:r>
        <w:rPr>
          <w:rFonts w:ascii="宋体" w:eastAsia="宋体" w:hAnsi="宋体" w:hint="eastAsia"/>
          <w:sz w:val="28"/>
          <w:szCs w:val="28"/>
        </w:rPr>
        <w:t>综合素质评价成绩列班内前</w:t>
      </w:r>
      <w:r>
        <w:rPr>
          <w:rFonts w:ascii="宋体" w:eastAsia="宋体" w:hAnsi="宋体" w:hint="eastAsia"/>
          <w:sz w:val="28"/>
          <w:szCs w:val="28"/>
        </w:rPr>
        <w:t>15%</w:t>
      </w:r>
    </w:p>
    <w:p w14:paraId="33B94605"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5.</w:t>
      </w:r>
      <w:r>
        <w:rPr>
          <w:rFonts w:ascii="宋体" w:eastAsia="宋体" w:hAnsi="宋体" w:hint="eastAsia"/>
          <w:sz w:val="28"/>
          <w:szCs w:val="28"/>
        </w:rPr>
        <w:t>曾获得校级以上奖励，或在某一方面成绩特别突出，为学校工作做出重大贡献。</w:t>
      </w:r>
    </w:p>
    <w:p w14:paraId="66592B0D"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6.</w:t>
      </w:r>
      <w:r>
        <w:rPr>
          <w:rFonts w:ascii="宋体" w:eastAsia="宋体" w:hAnsi="宋体" w:hint="eastAsia"/>
          <w:sz w:val="28"/>
          <w:szCs w:val="28"/>
        </w:rPr>
        <w:t>没有不良行为记录，未受过学校纪律处分。</w:t>
      </w:r>
    </w:p>
    <w:p w14:paraId="3D9682C3"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7.</w:t>
      </w:r>
      <w:r>
        <w:rPr>
          <w:rFonts w:ascii="宋体" w:eastAsia="宋体" w:hAnsi="宋体" w:hint="eastAsia"/>
          <w:sz w:val="28"/>
          <w:szCs w:val="28"/>
        </w:rPr>
        <w:t>在当年的学生干部考核中成绩优秀。</w:t>
      </w:r>
    </w:p>
    <w:p w14:paraId="40966CE8"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二</w:t>
      </w:r>
      <w:r>
        <w:rPr>
          <w:rFonts w:ascii="宋体" w:eastAsia="宋体" w:hAnsi="宋体" w:hint="eastAsia"/>
          <w:sz w:val="28"/>
          <w:szCs w:val="28"/>
        </w:rPr>
        <w:t>)</w:t>
      </w:r>
      <w:r>
        <w:rPr>
          <w:rFonts w:ascii="宋体" w:eastAsia="宋体" w:hAnsi="宋体" w:hint="eastAsia"/>
          <w:sz w:val="28"/>
          <w:szCs w:val="28"/>
        </w:rPr>
        <w:t>学院级优秀学生干部条件</w:t>
      </w:r>
    </w:p>
    <w:p w14:paraId="17F48473"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1.</w:t>
      </w:r>
      <w:r>
        <w:rPr>
          <w:rFonts w:ascii="宋体" w:eastAsia="宋体" w:hAnsi="宋体" w:hint="eastAsia"/>
          <w:sz w:val="28"/>
          <w:szCs w:val="28"/>
        </w:rPr>
        <w:t>可参照校级优秀学生干部条件，由各学院制定具体要求。</w:t>
      </w:r>
    </w:p>
    <w:p w14:paraId="182C00C8"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2.</w:t>
      </w:r>
      <w:r>
        <w:rPr>
          <w:rFonts w:ascii="宋体" w:eastAsia="宋体" w:hAnsi="宋体" w:hint="eastAsia"/>
          <w:sz w:val="28"/>
          <w:szCs w:val="28"/>
        </w:rPr>
        <w:t>综合素质评价成绩列班内前</w:t>
      </w:r>
      <w:r>
        <w:rPr>
          <w:rFonts w:ascii="宋体" w:eastAsia="宋体" w:hAnsi="宋体" w:hint="eastAsia"/>
          <w:sz w:val="28"/>
          <w:szCs w:val="28"/>
        </w:rPr>
        <w:t>30%</w:t>
      </w:r>
      <w:r>
        <w:rPr>
          <w:rFonts w:ascii="宋体" w:eastAsia="宋体" w:hAnsi="宋体" w:hint="eastAsia"/>
          <w:sz w:val="28"/>
          <w:szCs w:val="28"/>
        </w:rPr>
        <w:t>，学习成绩列班内前</w:t>
      </w:r>
      <w:r>
        <w:rPr>
          <w:rFonts w:ascii="宋体" w:eastAsia="宋体" w:hAnsi="宋体" w:hint="eastAsia"/>
          <w:sz w:val="28"/>
          <w:szCs w:val="28"/>
        </w:rPr>
        <w:t>40%</w:t>
      </w:r>
      <w:r>
        <w:rPr>
          <w:rFonts w:ascii="宋体" w:eastAsia="宋体" w:hAnsi="宋体" w:hint="eastAsia"/>
          <w:sz w:val="28"/>
          <w:szCs w:val="28"/>
        </w:rPr>
        <w:t>。</w:t>
      </w:r>
    </w:p>
    <w:p w14:paraId="50B5C0F5"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三、评选程序</w:t>
      </w:r>
    </w:p>
    <w:p w14:paraId="3628C791"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1.</w:t>
      </w:r>
      <w:r>
        <w:rPr>
          <w:rFonts w:ascii="宋体" w:eastAsia="宋体" w:hAnsi="宋体" w:hint="eastAsia"/>
          <w:sz w:val="28"/>
          <w:szCs w:val="28"/>
        </w:rPr>
        <w:t>优秀学生干部评选活动在学校本科学生奖励管理委员会领导下进行</w:t>
      </w:r>
    </w:p>
    <w:p w14:paraId="4D785138"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2.</w:t>
      </w:r>
      <w:r>
        <w:rPr>
          <w:rFonts w:ascii="宋体" w:eastAsia="宋体" w:hAnsi="宋体" w:hint="eastAsia"/>
          <w:sz w:val="28"/>
          <w:szCs w:val="28"/>
        </w:rPr>
        <w:t>优秀学生干部候选人的提名经其所在班级充分酝酿，进行民主评议。学院要对候选人的综合素质评价成绩、学习成绩、获奖凭证、行为记录及其他材料进行严格审查，确定候选人名单。经在学院内公示无异议后，由候选人详细填写《聊城大学优秀学生干部登记表》，学院级由学院主管领导审批，校级由学院初审，送学生工作部</w:t>
      </w:r>
      <w:r>
        <w:rPr>
          <w:rFonts w:ascii="宋体" w:eastAsia="宋体" w:hAnsi="宋体" w:hint="eastAsia"/>
          <w:sz w:val="28"/>
          <w:szCs w:val="28"/>
        </w:rPr>
        <w:t>(</w:t>
      </w:r>
      <w:r>
        <w:rPr>
          <w:rFonts w:ascii="宋体" w:eastAsia="宋体" w:hAnsi="宋体" w:hint="eastAsia"/>
          <w:sz w:val="28"/>
          <w:szCs w:val="28"/>
        </w:rPr>
        <w:t>处</w:t>
      </w:r>
      <w:r>
        <w:rPr>
          <w:rFonts w:ascii="宋体" w:eastAsia="宋体" w:hAnsi="宋体" w:hint="eastAsia"/>
          <w:sz w:val="28"/>
          <w:szCs w:val="28"/>
        </w:rPr>
        <w:t>)</w:t>
      </w:r>
      <w:r>
        <w:rPr>
          <w:rFonts w:ascii="宋体" w:eastAsia="宋体" w:hAnsi="宋体" w:hint="eastAsia"/>
          <w:sz w:val="28"/>
          <w:szCs w:val="28"/>
        </w:rPr>
        <w:t>审核，由主管校领导审批。</w:t>
      </w:r>
    </w:p>
    <w:p w14:paraId="331B41AD" w14:textId="77777777" w:rsidR="002E5F0C" w:rsidRDefault="00736485">
      <w:pPr>
        <w:spacing w:afterLines="100" w:after="312"/>
        <w:rPr>
          <w:rFonts w:ascii="宋体" w:eastAsia="宋体" w:hAnsi="宋体" w:hint="eastAsia"/>
          <w:b/>
          <w:bCs/>
          <w:sz w:val="24"/>
          <w:szCs w:val="24"/>
        </w:rPr>
      </w:pPr>
      <w:r>
        <w:rPr>
          <w:rFonts w:ascii="宋体" w:eastAsia="宋体" w:hAnsi="宋体" w:hint="eastAsia"/>
          <w:b/>
          <w:bCs/>
          <w:sz w:val="24"/>
          <w:szCs w:val="24"/>
        </w:rPr>
        <w:t>·聊城大学本科学生先进班集体评选办法</w:t>
      </w:r>
    </w:p>
    <w:p w14:paraId="189B7631"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1.</w:t>
      </w:r>
      <w:r>
        <w:rPr>
          <w:rFonts w:ascii="宋体" w:eastAsia="宋体" w:hAnsi="宋体" w:hint="eastAsia"/>
          <w:sz w:val="28"/>
          <w:szCs w:val="28"/>
        </w:rPr>
        <w:t>学生先进班集体评选分校级和院级两级。校级由学校组织评选并表</w:t>
      </w:r>
      <w:r>
        <w:rPr>
          <w:rFonts w:ascii="宋体" w:eastAsia="宋体" w:hAnsi="宋体" w:hint="eastAsia"/>
          <w:sz w:val="28"/>
          <w:szCs w:val="28"/>
        </w:rPr>
        <w:lastRenderedPageBreak/>
        <w:t>彰</w:t>
      </w:r>
      <w:r>
        <w:rPr>
          <w:rFonts w:ascii="宋体" w:eastAsia="宋体" w:hAnsi="宋体" w:hint="eastAsia"/>
          <w:sz w:val="28"/>
          <w:szCs w:val="28"/>
        </w:rPr>
        <w:t>;</w:t>
      </w:r>
      <w:r>
        <w:rPr>
          <w:rFonts w:ascii="宋体" w:eastAsia="宋体" w:hAnsi="宋体" w:hint="eastAsia"/>
          <w:sz w:val="28"/>
          <w:szCs w:val="28"/>
        </w:rPr>
        <w:t>院级由学院组织评选并表彰。</w:t>
      </w:r>
    </w:p>
    <w:p w14:paraId="23056ABB"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2.</w:t>
      </w:r>
      <w:r>
        <w:rPr>
          <w:rFonts w:ascii="宋体" w:eastAsia="宋体" w:hAnsi="宋体" w:hint="eastAsia"/>
          <w:sz w:val="28"/>
          <w:szCs w:val="28"/>
        </w:rPr>
        <w:t>凡组建一年以上的我校普通全日制本科生班集体均可参加评选。</w:t>
      </w:r>
    </w:p>
    <w:p w14:paraId="6BABC269"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3.</w:t>
      </w:r>
      <w:r>
        <w:rPr>
          <w:rFonts w:ascii="宋体" w:eastAsia="宋体" w:hAnsi="宋体" w:hint="eastAsia"/>
          <w:sz w:val="28"/>
          <w:szCs w:val="28"/>
        </w:rPr>
        <w:t>先进班集体每年评选一次，一般安排在每年的</w:t>
      </w:r>
      <w:r>
        <w:rPr>
          <w:rFonts w:ascii="宋体" w:eastAsia="宋体" w:hAnsi="宋体" w:hint="eastAsia"/>
          <w:sz w:val="28"/>
          <w:szCs w:val="28"/>
        </w:rPr>
        <w:t>10</w:t>
      </w:r>
      <w:r>
        <w:rPr>
          <w:rFonts w:ascii="宋体" w:eastAsia="宋体" w:hAnsi="宋体" w:hint="eastAsia"/>
          <w:sz w:val="28"/>
          <w:szCs w:val="28"/>
        </w:rPr>
        <w:t>月份进行。</w:t>
      </w:r>
    </w:p>
    <w:p w14:paraId="292CABD6"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4.</w:t>
      </w:r>
      <w:r>
        <w:rPr>
          <w:rFonts w:ascii="宋体" w:eastAsia="宋体" w:hAnsi="宋体" w:hint="eastAsia"/>
          <w:sz w:val="28"/>
          <w:szCs w:val="28"/>
        </w:rPr>
        <w:t>校级先进班集体评选的数量一般不超过参评班集体总数的</w:t>
      </w:r>
      <w:r>
        <w:rPr>
          <w:rFonts w:ascii="宋体" w:eastAsia="宋体" w:hAnsi="宋体" w:hint="eastAsia"/>
          <w:sz w:val="28"/>
          <w:szCs w:val="28"/>
        </w:rPr>
        <w:t xml:space="preserve"> 20%;</w:t>
      </w:r>
      <w:r>
        <w:rPr>
          <w:rFonts w:ascii="宋体" w:eastAsia="宋体" w:hAnsi="宋体" w:hint="eastAsia"/>
          <w:sz w:val="28"/>
          <w:szCs w:val="28"/>
        </w:rPr>
        <w:t>院级先进班集体评选的数量一般不超过参评班集体总数的</w:t>
      </w:r>
      <w:r>
        <w:rPr>
          <w:rFonts w:ascii="宋体" w:eastAsia="宋体" w:hAnsi="宋体" w:hint="eastAsia"/>
          <w:sz w:val="28"/>
          <w:szCs w:val="28"/>
        </w:rPr>
        <w:t>30%</w:t>
      </w:r>
      <w:r>
        <w:rPr>
          <w:rFonts w:ascii="宋体" w:eastAsia="宋体" w:hAnsi="宋体" w:hint="eastAsia"/>
          <w:sz w:val="28"/>
          <w:szCs w:val="28"/>
        </w:rPr>
        <w:t>。</w:t>
      </w:r>
    </w:p>
    <w:p w14:paraId="0ED14962"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5.</w:t>
      </w:r>
      <w:r>
        <w:rPr>
          <w:rFonts w:ascii="宋体" w:eastAsia="宋体" w:hAnsi="宋体" w:hint="eastAsia"/>
          <w:sz w:val="28"/>
          <w:szCs w:val="28"/>
        </w:rPr>
        <w:t>先进班集体评选工作在学校本科学生奖励管理委员会领导下，由学生工作部</w:t>
      </w:r>
      <w:r>
        <w:rPr>
          <w:rFonts w:ascii="宋体" w:eastAsia="宋体" w:hAnsi="宋体" w:hint="eastAsia"/>
          <w:sz w:val="28"/>
          <w:szCs w:val="28"/>
        </w:rPr>
        <w:t>(</w:t>
      </w:r>
      <w:r>
        <w:rPr>
          <w:rFonts w:ascii="宋体" w:eastAsia="宋体" w:hAnsi="宋体" w:hint="eastAsia"/>
          <w:sz w:val="28"/>
          <w:szCs w:val="28"/>
        </w:rPr>
        <w:t>处</w:t>
      </w:r>
      <w:r>
        <w:rPr>
          <w:rFonts w:ascii="宋体" w:eastAsia="宋体" w:hAnsi="宋体" w:hint="eastAsia"/>
          <w:sz w:val="28"/>
          <w:szCs w:val="28"/>
        </w:rPr>
        <w:t>)</w:t>
      </w:r>
      <w:r>
        <w:rPr>
          <w:rFonts w:ascii="宋体" w:eastAsia="宋体" w:hAnsi="宋体" w:hint="eastAsia"/>
          <w:sz w:val="28"/>
          <w:szCs w:val="28"/>
        </w:rPr>
        <w:t>和各学院党总支</w:t>
      </w:r>
      <w:r>
        <w:rPr>
          <w:rFonts w:ascii="宋体" w:eastAsia="宋体" w:hAnsi="宋体" w:hint="eastAsia"/>
          <w:sz w:val="28"/>
          <w:szCs w:val="28"/>
        </w:rPr>
        <w:t>(</w:t>
      </w:r>
      <w:r>
        <w:rPr>
          <w:rFonts w:ascii="宋体" w:eastAsia="宋体" w:hAnsi="宋体" w:hint="eastAsia"/>
          <w:sz w:val="28"/>
          <w:szCs w:val="28"/>
        </w:rPr>
        <w:t>分党委</w:t>
      </w:r>
      <w:r>
        <w:rPr>
          <w:rFonts w:ascii="宋体" w:eastAsia="宋体" w:hAnsi="宋体" w:hint="eastAsia"/>
          <w:sz w:val="28"/>
          <w:szCs w:val="28"/>
        </w:rPr>
        <w:t>)</w:t>
      </w:r>
      <w:r>
        <w:rPr>
          <w:rFonts w:ascii="宋体" w:eastAsia="宋体" w:hAnsi="宋体" w:hint="eastAsia"/>
          <w:sz w:val="28"/>
          <w:szCs w:val="28"/>
        </w:rPr>
        <w:t>具体组织实施。</w:t>
      </w:r>
    </w:p>
    <w:p w14:paraId="7EB056B7"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6.</w:t>
      </w:r>
      <w:r>
        <w:rPr>
          <w:rFonts w:ascii="宋体" w:eastAsia="宋体" w:hAnsi="宋体" w:hint="eastAsia"/>
          <w:sz w:val="28"/>
          <w:szCs w:val="28"/>
        </w:rPr>
        <w:t>校级先进班集体评选条件</w:t>
      </w:r>
      <w:r>
        <w:rPr>
          <w:rFonts w:ascii="宋体" w:eastAsia="宋体" w:hAnsi="宋体" w:hint="eastAsia"/>
          <w:sz w:val="28"/>
          <w:szCs w:val="28"/>
        </w:rPr>
        <w:t>:</w:t>
      </w:r>
    </w:p>
    <w:p w14:paraId="46AA1F37"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1</w:t>
      </w:r>
      <w:r>
        <w:rPr>
          <w:rFonts w:ascii="宋体" w:eastAsia="宋体" w:hAnsi="宋体" w:hint="eastAsia"/>
          <w:sz w:val="28"/>
          <w:szCs w:val="28"/>
        </w:rPr>
        <w:t>）组织健全，领导有力。班委会组织健全，能充分发挥在班级中的核心作用，团结带领全班同学积极开展思想教育、科技文化和文娱体育活动等，课余生活丰富多彩。班委成员政治坚定，凝聚力强，作风扎实，勇于创新，团结协作，以身作则，在班级中起模范带头作用。</w:t>
      </w:r>
    </w:p>
    <w:p w14:paraId="0C585DA6"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(2)</w:t>
      </w:r>
      <w:r>
        <w:rPr>
          <w:rFonts w:ascii="宋体" w:eastAsia="宋体" w:hAnsi="宋体" w:hint="eastAsia"/>
          <w:sz w:val="28"/>
          <w:szCs w:val="28"/>
        </w:rPr>
        <w:t>遵纪守法，班风优良。全班同学热爱集体，崇尚科学，遵纪守法，班内无学生受纪律处分</w:t>
      </w:r>
      <w:r>
        <w:rPr>
          <w:rFonts w:ascii="宋体" w:eastAsia="宋体" w:hAnsi="宋体" w:hint="eastAsia"/>
          <w:sz w:val="28"/>
          <w:szCs w:val="28"/>
        </w:rPr>
        <w:t>;</w:t>
      </w:r>
      <w:r>
        <w:rPr>
          <w:rFonts w:ascii="宋体" w:eastAsia="宋体" w:hAnsi="宋体" w:hint="eastAsia"/>
          <w:sz w:val="28"/>
          <w:szCs w:val="28"/>
        </w:rPr>
        <w:t>班风积极向上，朝气蓬勃</w:t>
      </w:r>
      <w:r>
        <w:rPr>
          <w:rFonts w:ascii="宋体" w:eastAsia="宋体" w:hAnsi="宋体" w:hint="eastAsia"/>
          <w:sz w:val="28"/>
          <w:szCs w:val="28"/>
        </w:rPr>
        <w:t>,</w:t>
      </w:r>
      <w:r>
        <w:rPr>
          <w:rFonts w:ascii="宋体" w:eastAsia="宋体" w:hAnsi="宋体" w:hint="eastAsia"/>
          <w:sz w:val="28"/>
          <w:szCs w:val="28"/>
        </w:rPr>
        <w:t>健康文明</w:t>
      </w:r>
      <w:r>
        <w:rPr>
          <w:rFonts w:ascii="宋体" w:eastAsia="宋体" w:hAnsi="宋体" w:hint="eastAsia"/>
          <w:sz w:val="28"/>
          <w:szCs w:val="28"/>
        </w:rPr>
        <w:t>;</w:t>
      </w:r>
      <w:r>
        <w:rPr>
          <w:rFonts w:ascii="宋体" w:eastAsia="宋体" w:hAnsi="宋体" w:hint="eastAsia"/>
          <w:sz w:val="28"/>
          <w:szCs w:val="28"/>
        </w:rPr>
        <w:t>在各项集体活动中成绩显著，能圆满地完成学校、学院交给的各项工作任务。</w:t>
      </w:r>
    </w:p>
    <w:p w14:paraId="1F10A6A3"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(3)</w:t>
      </w:r>
      <w:r>
        <w:rPr>
          <w:rFonts w:ascii="宋体" w:eastAsia="宋体" w:hAnsi="宋体" w:hint="eastAsia"/>
          <w:sz w:val="28"/>
          <w:szCs w:val="28"/>
        </w:rPr>
        <w:t>热爱学习，团结友爱。全班同学热爱学习，班级学习风气浓厚</w:t>
      </w:r>
      <w:r>
        <w:rPr>
          <w:rFonts w:ascii="宋体" w:eastAsia="宋体" w:hAnsi="宋体" w:hint="eastAsia"/>
          <w:sz w:val="28"/>
          <w:szCs w:val="28"/>
        </w:rPr>
        <w:t>;</w:t>
      </w:r>
      <w:r>
        <w:rPr>
          <w:rFonts w:ascii="宋体" w:eastAsia="宋体" w:hAnsi="宋体" w:hint="eastAsia"/>
          <w:sz w:val="28"/>
          <w:szCs w:val="28"/>
        </w:rPr>
        <w:t>同学之间互帮互学，勤奋努力，作风严谨，关系和谐。</w:t>
      </w:r>
    </w:p>
    <w:p w14:paraId="715493DA"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(4)</w:t>
      </w:r>
      <w:r>
        <w:rPr>
          <w:rFonts w:ascii="宋体" w:eastAsia="宋体" w:hAnsi="宋体" w:hint="eastAsia"/>
          <w:sz w:val="28"/>
          <w:szCs w:val="28"/>
        </w:rPr>
        <w:t>热爱运动，健康活泼。积极开展体育锻炼活动，班级同学身心健康，全体成员基本都能达到《国家体育锻炼标准》。</w:t>
      </w:r>
    </w:p>
    <w:p w14:paraId="27DA957C"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(5)</w:t>
      </w:r>
      <w:r>
        <w:rPr>
          <w:rFonts w:ascii="宋体" w:eastAsia="宋体" w:hAnsi="宋体" w:hint="eastAsia"/>
          <w:sz w:val="28"/>
          <w:szCs w:val="28"/>
        </w:rPr>
        <w:t>遵章守制，工作规范。严格按照《聊城大学学生班级工作条例》等有关文件规定，积极开展各项班级工作和活动。</w:t>
      </w:r>
    </w:p>
    <w:p w14:paraId="15C8FE8A"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(6)</w:t>
      </w:r>
      <w:r>
        <w:rPr>
          <w:rFonts w:ascii="宋体" w:eastAsia="宋体" w:hAnsi="宋体" w:hint="eastAsia"/>
          <w:sz w:val="28"/>
          <w:szCs w:val="28"/>
        </w:rPr>
        <w:t>集体荣誉感强，获奖比例高。班级同学具有较强的集体荣誉感</w:t>
      </w:r>
      <w:r>
        <w:rPr>
          <w:rFonts w:ascii="宋体" w:eastAsia="宋体" w:hAnsi="宋体" w:hint="eastAsia"/>
          <w:sz w:val="28"/>
          <w:szCs w:val="28"/>
        </w:rPr>
        <w:t>,</w:t>
      </w:r>
      <w:r>
        <w:rPr>
          <w:rFonts w:ascii="宋体" w:eastAsia="宋体" w:hAnsi="宋体" w:hint="eastAsia"/>
          <w:sz w:val="28"/>
          <w:szCs w:val="28"/>
        </w:rPr>
        <w:t>班</w:t>
      </w:r>
      <w:r>
        <w:rPr>
          <w:rFonts w:ascii="宋体" w:eastAsia="宋体" w:hAnsi="宋体" w:hint="eastAsia"/>
          <w:sz w:val="28"/>
          <w:szCs w:val="28"/>
        </w:rPr>
        <w:lastRenderedPageBreak/>
        <w:t>内获得校级以上奖励人数多</w:t>
      </w:r>
      <w:r>
        <w:rPr>
          <w:rFonts w:ascii="宋体" w:eastAsia="宋体" w:hAnsi="宋体" w:hint="eastAsia"/>
          <w:sz w:val="28"/>
          <w:szCs w:val="28"/>
        </w:rPr>
        <w:t>,</w:t>
      </w:r>
      <w:r>
        <w:rPr>
          <w:rFonts w:ascii="宋体" w:eastAsia="宋体" w:hAnsi="宋体" w:hint="eastAsia"/>
          <w:sz w:val="28"/>
          <w:szCs w:val="28"/>
        </w:rPr>
        <w:t>或班集体在某方面成绩特别突出。</w:t>
      </w:r>
    </w:p>
    <w:p w14:paraId="6CE4D214" w14:textId="77777777" w:rsidR="002E5F0C" w:rsidRDefault="00736485">
      <w:pPr>
        <w:autoSpaceDE w:val="0"/>
        <w:spacing w:line="360" w:lineRule="auto"/>
        <w:ind w:firstLineChars="200" w:firstLine="560"/>
        <w:jc w:val="left"/>
        <w:rPr>
          <w:rFonts w:ascii="宋体" w:eastAsia="宋体" w:hAnsi="宋体" w:hint="eastAsia"/>
          <w:bCs/>
          <w:sz w:val="24"/>
          <w:szCs w:val="24"/>
        </w:rPr>
      </w:pPr>
      <w:r>
        <w:rPr>
          <w:rFonts w:ascii="宋体" w:eastAsia="宋体" w:hAnsi="宋体" w:hint="eastAsia"/>
          <w:sz w:val="28"/>
          <w:szCs w:val="28"/>
        </w:rPr>
        <w:t>7.</w:t>
      </w:r>
      <w:r>
        <w:rPr>
          <w:rFonts w:ascii="宋体" w:eastAsia="宋体" w:hAnsi="宋体" w:hint="eastAsia"/>
          <w:sz w:val="28"/>
          <w:szCs w:val="28"/>
        </w:rPr>
        <w:t>在期末考试中</w:t>
      </w:r>
      <w:r>
        <w:rPr>
          <w:rFonts w:ascii="宋体" w:eastAsia="宋体" w:hAnsi="宋体" w:hint="eastAsia"/>
          <w:sz w:val="28"/>
          <w:szCs w:val="28"/>
        </w:rPr>
        <w:t>,</w:t>
      </w:r>
      <w:r>
        <w:rPr>
          <w:rFonts w:ascii="宋体" w:eastAsia="宋体" w:hAnsi="宋体" w:hint="eastAsia"/>
          <w:sz w:val="28"/>
          <w:szCs w:val="28"/>
        </w:rPr>
        <w:t>闭卷考试课程连续三年均参加了学校组织的诚信考试的班级在考试成绩认定有效的前提下优先参评校级先进班集体，若有一门成绩认定无效则不得参评校院</w:t>
      </w:r>
      <w:r>
        <w:rPr>
          <w:rFonts w:ascii="宋体" w:eastAsia="宋体" w:hAnsi="宋体" w:hint="eastAsia"/>
          <w:bCs/>
          <w:sz w:val="24"/>
          <w:szCs w:val="24"/>
        </w:rPr>
        <w:t>两级先进班集体。</w:t>
      </w:r>
    </w:p>
    <w:p w14:paraId="7299B729"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8.</w:t>
      </w:r>
      <w:r>
        <w:rPr>
          <w:rFonts w:ascii="宋体" w:eastAsia="宋体" w:hAnsi="宋体" w:hint="eastAsia"/>
          <w:sz w:val="28"/>
          <w:szCs w:val="28"/>
        </w:rPr>
        <w:t>先进班集体评选应在总结交流的基础上进行。校级先进班集体由学院组织推荐，推荐时应由学院领导、辅导员、班主任和各班代表参加，并听取任课教师的意见。学院按照评选标准综合考评，确定先进班集体候选名单。经学院公示</w:t>
      </w:r>
      <w:r>
        <w:rPr>
          <w:rFonts w:ascii="宋体" w:eastAsia="宋体" w:hAnsi="宋体" w:hint="eastAsia"/>
          <w:sz w:val="28"/>
          <w:szCs w:val="28"/>
        </w:rPr>
        <w:t>(</w:t>
      </w:r>
      <w:r>
        <w:rPr>
          <w:rFonts w:ascii="宋体" w:eastAsia="宋体" w:hAnsi="宋体" w:hint="eastAsia"/>
          <w:sz w:val="28"/>
          <w:szCs w:val="28"/>
        </w:rPr>
        <w:t>不少于</w:t>
      </w:r>
      <w:r>
        <w:rPr>
          <w:rFonts w:ascii="宋体" w:eastAsia="宋体" w:hAnsi="宋体" w:hint="eastAsia"/>
          <w:sz w:val="28"/>
          <w:szCs w:val="28"/>
        </w:rPr>
        <w:t>3</w:t>
      </w:r>
      <w:r>
        <w:rPr>
          <w:rFonts w:ascii="宋体" w:eastAsia="宋体" w:hAnsi="宋体" w:hint="eastAsia"/>
          <w:sz w:val="28"/>
          <w:szCs w:val="28"/>
        </w:rPr>
        <w:t>天</w:t>
      </w:r>
      <w:r>
        <w:rPr>
          <w:rFonts w:ascii="宋体" w:eastAsia="宋体" w:hAnsi="宋体" w:hint="eastAsia"/>
          <w:sz w:val="28"/>
          <w:szCs w:val="28"/>
        </w:rPr>
        <w:t>)</w:t>
      </w:r>
      <w:r>
        <w:rPr>
          <w:rFonts w:ascii="宋体" w:eastAsia="宋体" w:hAnsi="宋体" w:hint="eastAsia"/>
          <w:sz w:val="28"/>
          <w:szCs w:val="28"/>
        </w:rPr>
        <w:t>无异议后，填写《聊城大学本科学生先进班集体登记表》报学生工作部</w:t>
      </w:r>
      <w:r>
        <w:rPr>
          <w:rFonts w:ascii="宋体" w:eastAsia="宋体" w:hAnsi="宋体" w:hint="eastAsia"/>
          <w:sz w:val="28"/>
          <w:szCs w:val="28"/>
        </w:rPr>
        <w:t>(</w:t>
      </w:r>
      <w:r>
        <w:rPr>
          <w:rFonts w:ascii="宋体" w:eastAsia="宋体" w:hAnsi="宋体" w:hint="eastAsia"/>
          <w:sz w:val="28"/>
          <w:szCs w:val="28"/>
        </w:rPr>
        <w:t>处</w:t>
      </w:r>
      <w:r>
        <w:rPr>
          <w:rFonts w:ascii="宋体" w:eastAsia="宋体" w:hAnsi="宋体" w:hint="eastAsia"/>
          <w:sz w:val="28"/>
          <w:szCs w:val="28"/>
        </w:rPr>
        <w:t>)</w:t>
      </w:r>
      <w:r>
        <w:rPr>
          <w:rFonts w:ascii="宋体" w:eastAsia="宋体" w:hAnsi="宋体" w:hint="eastAsia"/>
          <w:sz w:val="28"/>
          <w:szCs w:val="28"/>
        </w:rPr>
        <w:t>，由学校本科学生奖励管理委员会审核后，由学校授予“聊城大学学生先进班集体”称号。</w:t>
      </w:r>
    </w:p>
    <w:p w14:paraId="603F97A6"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9.</w:t>
      </w:r>
      <w:r>
        <w:rPr>
          <w:rFonts w:ascii="宋体" w:eastAsia="宋体" w:hAnsi="宋体" w:hint="eastAsia"/>
          <w:sz w:val="28"/>
          <w:szCs w:val="28"/>
        </w:rPr>
        <w:t>学校在评选校级先进班集体的基础上，每年评选“聊城大学学生先进班集体标兵”</w:t>
      </w:r>
      <w:r>
        <w:rPr>
          <w:rFonts w:ascii="宋体" w:eastAsia="宋体" w:hAnsi="宋体" w:hint="eastAsia"/>
          <w:sz w:val="28"/>
          <w:szCs w:val="28"/>
        </w:rPr>
        <w:t>10</w:t>
      </w:r>
      <w:r>
        <w:rPr>
          <w:rFonts w:ascii="宋体" w:eastAsia="宋体" w:hAnsi="宋体" w:hint="eastAsia"/>
          <w:sz w:val="28"/>
          <w:szCs w:val="28"/>
        </w:rPr>
        <w:t>个。每个学院在推荐校级先进班集体时，同时推荐</w:t>
      </w:r>
      <w:r>
        <w:rPr>
          <w:rFonts w:ascii="宋体" w:eastAsia="宋体" w:hAnsi="宋体" w:hint="eastAsia"/>
          <w:sz w:val="28"/>
          <w:szCs w:val="28"/>
        </w:rPr>
        <w:t>1</w:t>
      </w:r>
      <w:r>
        <w:rPr>
          <w:rFonts w:ascii="宋体" w:eastAsia="宋体" w:hAnsi="宋体" w:hint="eastAsia"/>
          <w:sz w:val="28"/>
          <w:szCs w:val="28"/>
        </w:rPr>
        <w:t>个班集体参加先进班集体标兵评选，并上报先进班集体标兵候选事迹材料。学校本科学生奖励管理委员会负责本科学生先进班集体标兵的评选工作。</w:t>
      </w:r>
    </w:p>
    <w:p w14:paraId="54B5EECA"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10.</w:t>
      </w:r>
      <w:r>
        <w:rPr>
          <w:rFonts w:ascii="宋体" w:eastAsia="宋体" w:hAnsi="宋体" w:hint="eastAsia"/>
          <w:sz w:val="28"/>
          <w:szCs w:val="28"/>
        </w:rPr>
        <w:t>获得“聊城大学学生先进班集体”“聊城大学学生先进班集体标兵”称号者，由学校颁发奖状并分别一次性奖励人民币</w:t>
      </w:r>
      <w:r>
        <w:rPr>
          <w:rFonts w:ascii="宋体" w:eastAsia="宋体" w:hAnsi="宋体" w:hint="eastAsia"/>
          <w:sz w:val="28"/>
          <w:szCs w:val="28"/>
        </w:rPr>
        <w:t>400</w:t>
      </w:r>
      <w:r>
        <w:rPr>
          <w:rFonts w:ascii="宋体" w:eastAsia="宋体" w:hAnsi="宋体" w:hint="eastAsia"/>
          <w:sz w:val="28"/>
          <w:szCs w:val="28"/>
        </w:rPr>
        <w:t>元、</w:t>
      </w:r>
      <w:r>
        <w:rPr>
          <w:rFonts w:ascii="宋体" w:eastAsia="宋体" w:hAnsi="宋体" w:hint="eastAsia"/>
          <w:sz w:val="28"/>
          <w:szCs w:val="28"/>
        </w:rPr>
        <w:t>800</w:t>
      </w:r>
      <w:r>
        <w:rPr>
          <w:rFonts w:ascii="宋体" w:eastAsia="宋体" w:hAnsi="宋体" w:hint="eastAsia"/>
          <w:sz w:val="28"/>
          <w:szCs w:val="28"/>
        </w:rPr>
        <w:t>元。省级以上先进班集体的推荐，由学校本科学生奖励管理委员会负责从获得“聊城大学学生先进班集体”“聊城大学学生先进班集体标兵”称号的班集体中择优推选。被评为省级以上学生先进班集体者，由学校一次性奖励人民币</w:t>
      </w:r>
      <w:r>
        <w:rPr>
          <w:rFonts w:ascii="宋体" w:eastAsia="宋体" w:hAnsi="宋体" w:hint="eastAsia"/>
          <w:sz w:val="28"/>
          <w:szCs w:val="28"/>
        </w:rPr>
        <w:t>1000</w:t>
      </w:r>
      <w:r>
        <w:rPr>
          <w:rFonts w:ascii="宋体" w:eastAsia="宋体" w:hAnsi="宋体" w:hint="eastAsia"/>
          <w:sz w:val="28"/>
          <w:szCs w:val="28"/>
        </w:rPr>
        <w:t>元。</w:t>
      </w:r>
    </w:p>
    <w:p w14:paraId="1391E76C"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11.</w:t>
      </w:r>
      <w:r>
        <w:rPr>
          <w:rFonts w:ascii="宋体" w:eastAsia="宋体" w:hAnsi="宋体" w:hint="eastAsia"/>
          <w:sz w:val="28"/>
          <w:szCs w:val="28"/>
        </w:rPr>
        <w:t>各学院参考本办法评选表彰院级学生先进班集体</w:t>
      </w:r>
      <w:r>
        <w:rPr>
          <w:rFonts w:ascii="宋体" w:eastAsia="宋体" w:hAnsi="宋体" w:hint="eastAsia"/>
          <w:sz w:val="28"/>
          <w:szCs w:val="28"/>
        </w:rPr>
        <w:t>,</w:t>
      </w:r>
      <w:r>
        <w:rPr>
          <w:rFonts w:ascii="宋体" w:eastAsia="宋体" w:hAnsi="宋体" w:hint="eastAsia"/>
          <w:sz w:val="28"/>
          <w:szCs w:val="28"/>
        </w:rPr>
        <w:t>并填写《聊城大学</w:t>
      </w:r>
      <w:r>
        <w:rPr>
          <w:rFonts w:ascii="宋体" w:eastAsia="宋体" w:hAnsi="宋体" w:hint="eastAsia"/>
          <w:sz w:val="28"/>
          <w:szCs w:val="28"/>
        </w:rPr>
        <w:t>xx</w:t>
      </w:r>
      <w:r>
        <w:rPr>
          <w:rFonts w:ascii="宋体" w:eastAsia="宋体" w:hAnsi="宋体" w:hint="eastAsia"/>
          <w:sz w:val="28"/>
          <w:szCs w:val="28"/>
        </w:rPr>
        <w:t>学院本科学生先进班集体登记表》，名单报学生工作部</w:t>
      </w:r>
      <w:r>
        <w:rPr>
          <w:rFonts w:ascii="宋体" w:eastAsia="宋体" w:hAnsi="宋体" w:hint="eastAsia"/>
          <w:sz w:val="28"/>
          <w:szCs w:val="28"/>
        </w:rPr>
        <w:t>(</w:t>
      </w:r>
      <w:r>
        <w:rPr>
          <w:rFonts w:ascii="宋体" w:eastAsia="宋体" w:hAnsi="宋体" w:hint="eastAsia"/>
          <w:sz w:val="28"/>
          <w:szCs w:val="28"/>
        </w:rPr>
        <w:t>处</w:t>
      </w:r>
      <w:r>
        <w:rPr>
          <w:rFonts w:ascii="宋体" w:eastAsia="宋体" w:hAnsi="宋体" w:hint="eastAsia"/>
          <w:sz w:val="28"/>
          <w:szCs w:val="28"/>
        </w:rPr>
        <w:t>)</w:t>
      </w:r>
      <w:r>
        <w:rPr>
          <w:rFonts w:ascii="宋体" w:eastAsia="宋体" w:hAnsi="宋体" w:hint="eastAsia"/>
          <w:sz w:val="28"/>
          <w:szCs w:val="28"/>
        </w:rPr>
        <w:t>备案。登记</w:t>
      </w:r>
      <w:r>
        <w:rPr>
          <w:rFonts w:ascii="宋体" w:eastAsia="宋体" w:hAnsi="宋体" w:hint="eastAsia"/>
          <w:sz w:val="28"/>
          <w:szCs w:val="28"/>
        </w:rPr>
        <w:lastRenderedPageBreak/>
        <w:t>表由学生工作部</w:t>
      </w:r>
      <w:r>
        <w:rPr>
          <w:rFonts w:ascii="宋体" w:eastAsia="宋体" w:hAnsi="宋体" w:hint="eastAsia"/>
          <w:sz w:val="28"/>
          <w:szCs w:val="28"/>
        </w:rPr>
        <w:t>(</w:t>
      </w:r>
      <w:r>
        <w:rPr>
          <w:rFonts w:ascii="宋体" w:eastAsia="宋体" w:hAnsi="宋体" w:hint="eastAsia"/>
          <w:sz w:val="28"/>
          <w:szCs w:val="28"/>
        </w:rPr>
        <w:t>处</w:t>
      </w:r>
      <w:r>
        <w:rPr>
          <w:rFonts w:ascii="宋体" w:eastAsia="宋体" w:hAnsi="宋体" w:hint="eastAsia"/>
          <w:sz w:val="28"/>
          <w:szCs w:val="28"/>
        </w:rPr>
        <w:t>)</w:t>
      </w:r>
      <w:r>
        <w:rPr>
          <w:rFonts w:ascii="宋体" w:eastAsia="宋体" w:hAnsi="宋体" w:hint="eastAsia"/>
          <w:sz w:val="28"/>
          <w:szCs w:val="28"/>
        </w:rPr>
        <w:t>统一制作。</w:t>
      </w:r>
    </w:p>
    <w:p w14:paraId="2191FEAE" w14:textId="77777777" w:rsidR="002E5F0C" w:rsidRDefault="00736485">
      <w:pPr>
        <w:spacing w:afterLines="100" w:after="312"/>
        <w:rPr>
          <w:rFonts w:ascii="宋体" w:eastAsia="宋体" w:hAnsi="宋体" w:hint="eastAsia"/>
          <w:b/>
          <w:bCs/>
          <w:sz w:val="24"/>
          <w:szCs w:val="24"/>
        </w:rPr>
      </w:pPr>
      <w:r>
        <w:rPr>
          <w:rFonts w:ascii="宋体" w:eastAsia="宋体" w:hAnsi="宋体" w:hint="eastAsia"/>
          <w:b/>
          <w:bCs/>
          <w:sz w:val="24"/>
          <w:szCs w:val="24"/>
        </w:rPr>
        <w:t>·奖学金评选的条件</w:t>
      </w:r>
    </w:p>
    <w:p w14:paraId="084F700B"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参加各类奖学金评选的学生，必须具备以下基本条件</w:t>
      </w:r>
      <w:r>
        <w:rPr>
          <w:rFonts w:ascii="宋体" w:eastAsia="宋体" w:hAnsi="宋体" w:hint="eastAsia"/>
          <w:sz w:val="28"/>
          <w:szCs w:val="28"/>
        </w:rPr>
        <w:t>:</w:t>
      </w:r>
    </w:p>
    <w:p w14:paraId="51A87FB7"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一</w:t>
      </w:r>
      <w:r>
        <w:rPr>
          <w:rFonts w:ascii="宋体" w:eastAsia="宋体" w:hAnsi="宋体" w:hint="eastAsia"/>
          <w:sz w:val="28"/>
          <w:szCs w:val="28"/>
        </w:rPr>
        <w:t>)</w:t>
      </w:r>
      <w:r>
        <w:rPr>
          <w:rFonts w:ascii="宋体" w:eastAsia="宋体" w:hAnsi="宋体" w:hint="eastAsia"/>
          <w:sz w:val="28"/>
          <w:szCs w:val="28"/>
        </w:rPr>
        <w:t>热爱祖国，拥护中国共产党的领导，努力学习马克思列宁主义、毛泽东思想、邓小平理论、大“三个代表”重要思想、科学发展观、习近平新时代中国特色社会主义思想，具有较高的思想政治素质。</w:t>
      </w:r>
    </w:p>
    <w:p w14:paraId="1B9E28EC"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二</w:t>
      </w:r>
      <w:r>
        <w:rPr>
          <w:rFonts w:ascii="宋体" w:eastAsia="宋体" w:hAnsi="宋体" w:hint="eastAsia"/>
          <w:sz w:val="28"/>
          <w:szCs w:val="28"/>
        </w:rPr>
        <w:t>)</w:t>
      </w:r>
      <w:r>
        <w:rPr>
          <w:rFonts w:ascii="宋体" w:eastAsia="宋体" w:hAnsi="宋体" w:hint="eastAsia"/>
          <w:sz w:val="28"/>
          <w:szCs w:val="28"/>
        </w:rPr>
        <w:t>品行端正，诚实守信，热爱集体，关心他人，在同学中享有较高威信。</w:t>
      </w:r>
    </w:p>
    <w:p w14:paraId="3C5C2302"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（三</w:t>
      </w:r>
      <w:r>
        <w:rPr>
          <w:rFonts w:ascii="宋体" w:eastAsia="宋体" w:hAnsi="宋体" w:hint="eastAsia"/>
          <w:sz w:val="28"/>
          <w:szCs w:val="28"/>
        </w:rPr>
        <w:t>)</w:t>
      </w:r>
      <w:r>
        <w:rPr>
          <w:rFonts w:ascii="宋体" w:eastAsia="宋体" w:hAnsi="宋体" w:hint="eastAsia"/>
          <w:sz w:val="28"/>
          <w:szCs w:val="28"/>
        </w:rPr>
        <w:t>学习勤奋，成绩良好。</w:t>
      </w:r>
    </w:p>
    <w:p w14:paraId="59F7E7D0"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四</w:t>
      </w:r>
      <w:r>
        <w:rPr>
          <w:rFonts w:ascii="宋体" w:eastAsia="宋体" w:hAnsi="宋体" w:hint="eastAsia"/>
          <w:sz w:val="28"/>
          <w:szCs w:val="28"/>
        </w:rPr>
        <w:t>)</w:t>
      </w:r>
      <w:r>
        <w:rPr>
          <w:rFonts w:ascii="宋体" w:eastAsia="宋体" w:hAnsi="宋体" w:hint="eastAsia"/>
          <w:sz w:val="28"/>
          <w:szCs w:val="28"/>
        </w:rPr>
        <w:t>自觉遵守国家的法律法规，遵守大学生行为准则和学校的校规校纪，没有违纪违法行为。</w:t>
      </w:r>
    </w:p>
    <w:p w14:paraId="69FDCA75"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五</w:t>
      </w:r>
      <w:r>
        <w:rPr>
          <w:rFonts w:ascii="宋体" w:eastAsia="宋体" w:hAnsi="宋体" w:hint="eastAsia"/>
          <w:sz w:val="28"/>
          <w:szCs w:val="28"/>
        </w:rPr>
        <w:t>)</w:t>
      </w:r>
      <w:r>
        <w:rPr>
          <w:rFonts w:ascii="宋体" w:eastAsia="宋体" w:hAnsi="宋体" w:hint="eastAsia"/>
          <w:sz w:val="28"/>
          <w:szCs w:val="28"/>
        </w:rPr>
        <w:t>积极参加集体活动、社会公益活动、志愿服务活动和社会实践活动。</w:t>
      </w:r>
    </w:p>
    <w:p w14:paraId="49E49473"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六</w:t>
      </w:r>
      <w:r>
        <w:rPr>
          <w:rFonts w:ascii="宋体" w:eastAsia="宋体" w:hAnsi="宋体" w:hint="eastAsia"/>
          <w:sz w:val="28"/>
          <w:szCs w:val="28"/>
        </w:rPr>
        <w:t>)</w:t>
      </w:r>
      <w:r>
        <w:rPr>
          <w:rFonts w:ascii="宋体" w:eastAsia="宋体" w:hAnsi="宋体" w:hint="eastAsia"/>
          <w:sz w:val="28"/>
          <w:szCs w:val="28"/>
        </w:rPr>
        <w:t>积极参加体育锻炼，身体素质和心理素质良好。</w:t>
      </w:r>
    </w:p>
    <w:p w14:paraId="1B33FA53"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综合奖学金评选条件</w:t>
      </w:r>
    </w:p>
    <w:p w14:paraId="4E480FAE"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一</w:t>
      </w:r>
      <w:r>
        <w:rPr>
          <w:rFonts w:ascii="宋体" w:eastAsia="宋体" w:hAnsi="宋体" w:hint="eastAsia"/>
          <w:sz w:val="28"/>
          <w:szCs w:val="28"/>
        </w:rPr>
        <w:t>)</w:t>
      </w:r>
      <w:r>
        <w:rPr>
          <w:rFonts w:ascii="宋体" w:eastAsia="宋体" w:hAnsi="宋体" w:hint="eastAsia"/>
          <w:sz w:val="28"/>
          <w:szCs w:val="28"/>
        </w:rPr>
        <w:t>国家奖学金、国家励志奖学金、省政府奖学金和省政府励志</w:t>
      </w:r>
    </w:p>
    <w:p w14:paraId="45157858"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二</w:t>
      </w:r>
      <w:r>
        <w:rPr>
          <w:rFonts w:ascii="宋体" w:eastAsia="宋体" w:hAnsi="宋体" w:hint="eastAsia"/>
          <w:sz w:val="28"/>
          <w:szCs w:val="28"/>
        </w:rPr>
        <w:t>)</w:t>
      </w:r>
      <w:r>
        <w:rPr>
          <w:rFonts w:ascii="宋体" w:eastAsia="宋体" w:hAnsi="宋体" w:hint="eastAsia"/>
          <w:sz w:val="28"/>
          <w:szCs w:val="28"/>
        </w:rPr>
        <w:t>校长奖学金评选条件</w:t>
      </w:r>
      <w:r>
        <w:rPr>
          <w:rFonts w:ascii="宋体" w:eastAsia="宋体" w:hAnsi="宋体" w:hint="eastAsia"/>
          <w:sz w:val="28"/>
          <w:szCs w:val="28"/>
        </w:rPr>
        <w:tab/>
      </w:r>
      <w:r>
        <w:rPr>
          <w:rFonts w:ascii="宋体" w:eastAsia="宋体" w:hAnsi="宋体" w:hint="eastAsia"/>
          <w:sz w:val="28"/>
          <w:szCs w:val="28"/>
        </w:rPr>
        <w:t>奖学金的具体评选条件和要求参照当年国家及省的有关规定执行。</w:t>
      </w:r>
      <w:r>
        <w:rPr>
          <w:rFonts w:ascii="宋体" w:eastAsia="宋体" w:hAnsi="宋体" w:hint="eastAsia"/>
          <w:sz w:val="28"/>
          <w:szCs w:val="28"/>
        </w:rPr>
        <w:tab/>
      </w:r>
    </w:p>
    <w:p w14:paraId="2F35653A"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还需具备下列条件之一</w:t>
      </w:r>
      <w:r>
        <w:rPr>
          <w:rFonts w:ascii="宋体" w:eastAsia="宋体" w:hAnsi="宋体" w:hint="eastAsia"/>
          <w:sz w:val="28"/>
          <w:szCs w:val="28"/>
        </w:rPr>
        <w:t>:</w:t>
      </w:r>
    </w:p>
    <w:p w14:paraId="233F342B"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1.</w:t>
      </w:r>
      <w:r>
        <w:rPr>
          <w:rFonts w:ascii="宋体" w:eastAsia="宋体" w:hAnsi="宋体" w:hint="eastAsia"/>
          <w:sz w:val="28"/>
          <w:szCs w:val="28"/>
        </w:rPr>
        <w:t>热爱所学专业，学习刻苦认真，学习成绩特别突出，学习成绩名列同年级</w:t>
      </w:r>
      <w:r>
        <w:rPr>
          <w:rFonts w:ascii="宋体" w:eastAsia="宋体" w:hAnsi="宋体" w:hint="eastAsia"/>
          <w:sz w:val="28"/>
          <w:szCs w:val="28"/>
        </w:rPr>
        <w:t>(</w:t>
      </w:r>
      <w:r>
        <w:rPr>
          <w:rFonts w:ascii="宋体" w:eastAsia="宋体" w:hAnsi="宋体" w:hint="eastAsia"/>
          <w:sz w:val="28"/>
          <w:szCs w:val="28"/>
        </w:rPr>
        <w:t>专业</w:t>
      </w:r>
      <w:r>
        <w:rPr>
          <w:rFonts w:ascii="宋体" w:eastAsia="宋体" w:hAnsi="宋体" w:hint="eastAsia"/>
          <w:sz w:val="28"/>
          <w:szCs w:val="28"/>
        </w:rPr>
        <w:t>)</w:t>
      </w:r>
      <w:r>
        <w:rPr>
          <w:rFonts w:ascii="宋体" w:eastAsia="宋体" w:hAnsi="宋体" w:hint="eastAsia"/>
          <w:sz w:val="28"/>
          <w:szCs w:val="28"/>
        </w:rPr>
        <w:t>前三名，综合测评成绩名列班级前</w:t>
      </w:r>
      <w:r>
        <w:rPr>
          <w:rFonts w:ascii="宋体" w:eastAsia="宋体" w:hAnsi="宋体" w:hint="eastAsia"/>
          <w:sz w:val="28"/>
          <w:szCs w:val="28"/>
        </w:rPr>
        <w:t>10%;</w:t>
      </w:r>
    </w:p>
    <w:p w14:paraId="1B37221C"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2.</w:t>
      </w:r>
      <w:r>
        <w:rPr>
          <w:rFonts w:ascii="宋体" w:eastAsia="宋体" w:hAnsi="宋体" w:hint="eastAsia"/>
          <w:sz w:val="28"/>
          <w:szCs w:val="28"/>
        </w:rPr>
        <w:t>思想品德好、工作能力强，获得过省级以上优秀学生或优秀学生干</w:t>
      </w:r>
      <w:r>
        <w:rPr>
          <w:rFonts w:ascii="宋体" w:eastAsia="宋体" w:hAnsi="宋体" w:hint="eastAsia"/>
          <w:sz w:val="28"/>
          <w:szCs w:val="28"/>
        </w:rPr>
        <w:lastRenderedPageBreak/>
        <w:t>部等荣誉称号或奖励，在学生中能起到很好的表率作用</w:t>
      </w:r>
      <w:r>
        <w:rPr>
          <w:rFonts w:ascii="宋体" w:eastAsia="宋体" w:hAnsi="宋体" w:hint="eastAsia"/>
          <w:sz w:val="28"/>
          <w:szCs w:val="28"/>
        </w:rPr>
        <w:t>;</w:t>
      </w:r>
    </w:p>
    <w:p w14:paraId="19561CB4"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3.</w:t>
      </w:r>
      <w:r>
        <w:rPr>
          <w:rFonts w:ascii="宋体" w:eastAsia="宋体" w:hAnsi="宋体" w:hint="eastAsia"/>
          <w:sz w:val="28"/>
          <w:szCs w:val="28"/>
        </w:rPr>
        <w:t>经学校本科学生奖学金管理评定小组认可，在其他方面取得突出成绩并产生重大影响。</w:t>
      </w:r>
    </w:p>
    <w:p w14:paraId="52AE0DD6"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三</w:t>
      </w:r>
      <w:r>
        <w:rPr>
          <w:rFonts w:ascii="宋体" w:eastAsia="宋体" w:hAnsi="宋体" w:hint="eastAsia"/>
          <w:sz w:val="28"/>
          <w:szCs w:val="28"/>
        </w:rPr>
        <w:t>)</w:t>
      </w:r>
      <w:r>
        <w:rPr>
          <w:rFonts w:ascii="宋体" w:eastAsia="宋体" w:hAnsi="宋体" w:hint="eastAsia"/>
          <w:sz w:val="28"/>
          <w:szCs w:val="28"/>
        </w:rPr>
        <w:t>十大优秀学生奖学金评选条件</w:t>
      </w:r>
    </w:p>
    <w:p w14:paraId="298706F9"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还需具备下列条件</w:t>
      </w:r>
      <w:r>
        <w:rPr>
          <w:rFonts w:ascii="宋体" w:eastAsia="宋体" w:hAnsi="宋体" w:hint="eastAsia"/>
          <w:sz w:val="28"/>
          <w:szCs w:val="28"/>
        </w:rPr>
        <w:t>:</w:t>
      </w:r>
    </w:p>
    <w:p w14:paraId="380CD525"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1.</w:t>
      </w:r>
      <w:r>
        <w:rPr>
          <w:rFonts w:ascii="宋体" w:eastAsia="宋体" w:hAnsi="宋体" w:hint="eastAsia"/>
          <w:sz w:val="28"/>
          <w:szCs w:val="28"/>
        </w:rPr>
        <w:t>学习态度端正，勤奋刻苦，学习成绩和综合测评成绩名列同年级</w:t>
      </w:r>
      <w:r>
        <w:rPr>
          <w:rFonts w:ascii="宋体" w:eastAsia="宋体" w:hAnsi="宋体" w:hint="eastAsia"/>
          <w:sz w:val="28"/>
          <w:szCs w:val="28"/>
        </w:rPr>
        <w:t>(</w:t>
      </w:r>
      <w:r>
        <w:rPr>
          <w:rFonts w:ascii="宋体" w:eastAsia="宋体" w:hAnsi="宋体" w:hint="eastAsia"/>
          <w:sz w:val="28"/>
          <w:szCs w:val="28"/>
        </w:rPr>
        <w:t>专业</w:t>
      </w:r>
      <w:r>
        <w:rPr>
          <w:rFonts w:ascii="宋体" w:eastAsia="宋体" w:hAnsi="宋体" w:hint="eastAsia"/>
          <w:sz w:val="28"/>
          <w:szCs w:val="28"/>
        </w:rPr>
        <w:t>)</w:t>
      </w:r>
      <w:r>
        <w:rPr>
          <w:rFonts w:ascii="宋体" w:eastAsia="宋体" w:hAnsi="宋体" w:hint="eastAsia"/>
          <w:sz w:val="28"/>
          <w:szCs w:val="28"/>
        </w:rPr>
        <w:t>前</w:t>
      </w:r>
      <w:r>
        <w:rPr>
          <w:rFonts w:ascii="宋体" w:eastAsia="宋体" w:hAnsi="宋体" w:hint="eastAsia"/>
          <w:sz w:val="28"/>
          <w:szCs w:val="28"/>
        </w:rPr>
        <w:t>30%</w:t>
      </w:r>
      <w:r>
        <w:rPr>
          <w:rFonts w:ascii="宋体" w:eastAsia="宋体" w:hAnsi="宋体" w:hint="eastAsia"/>
          <w:sz w:val="28"/>
          <w:szCs w:val="28"/>
        </w:rPr>
        <w:t>，具有较强的创新能力和实践能力</w:t>
      </w:r>
      <w:r>
        <w:rPr>
          <w:rFonts w:ascii="宋体" w:eastAsia="宋体" w:hAnsi="宋体" w:hint="eastAsia"/>
          <w:sz w:val="28"/>
          <w:szCs w:val="28"/>
        </w:rPr>
        <w:t>;</w:t>
      </w:r>
    </w:p>
    <w:p w14:paraId="7F2530B7"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2.</w:t>
      </w:r>
      <w:r>
        <w:rPr>
          <w:rFonts w:ascii="宋体" w:eastAsia="宋体" w:hAnsi="宋体" w:hint="eastAsia"/>
          <w:sz w:val="28"/>
          <w:szCs w:val="28"/>
        </w:rPr>
        <w:t>自觉践行和弘扬社会主义核心价值观，恪守社会公德，遵纪守法，品行端正，崇尚科学，身心健康，勤俭节约，乐于助人，在同学中享有较高威信</w:t>
      </w:r>
      <w:r>
        <w:rPr>
          <w:rFonts w:ascii="宋体" w:eastAsia="宋体" w:hAnsi="宋体" w:hint="eastAsia"/>
          <w:sz w:val="28"/>
          <w:szCs w:val="28"/>
        </w:rPr>
        <w:t>;</w:t>
      </w:r>
    </w:p>
    <w:p w14:paraId="3706546F"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3.</w:t>
      </w:r>
      <w:r>
        <w:rPr>
          <w:rFonts w:ascii="宋体" w:eastAsia="宋体" w:hAnsi="宋体" w:hint="eastAsia"/>
          <w:sz w:val="28"/>
          <w:szCs w:val="28"/>
        </w:rPr>
        <w:t>在校期间曾获得校级以上荣誉称号或在道德风尚、团队合作、专业技能、科技创新、文化体育、就业创业、志愿服务综合素质等方面成绩特别突出。</w:t>
      </w:r>
    </w:p>
    <w:p w14:paraId="004EF5FA"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四</w:t>
      </w:r>
      <w:r>
        <w:rPr>
          <w:rFonts w:ascii="宋体" w:eastAsia="宋体" w:hAnsi="宋体" w:hint="eastAsia"/>
          <w:sz w:val="28"/>
          <w:szCs w:val="28"/>
        </w:rPr>
        <w:t>)</w:t>
      </w:r>
      <w:r>
        <w:rPr>
          <w:rFonts w:ascii="宋体" w:eastAsia="宋体" w:hAnsi="宋体" w:hint="eastAsia"/>
          <w:sz w:val="28"/>
          <w:szCs w:val="28"/>
        </w:rPr>
        <w:t>英才奖学金评选条件</w:t>
      </w:r>
    </w:p>
    <w:p w14:paraId="5112D5DE"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还需具备下列条件之一</w:t>
      </w:r>
      <w:r>
        <w:rPr>
          <w:rFonts w:ascii="宋体" w:eastAsia="宋体" w:hAnsi="宋体" w:hint="eastAsia"/>
          <w:sz w:val="28"/>
          <w:szCs w:val="28"/>
        </w:rPr>
        <w:t>:</w:t>
      </w:r>
    </w:p>
    <w:p w14:paraId="42FD0487"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1.</w:t>
      </w:r>
      <w:r>
        <w:rPr>
          <w:rFonts w:ascii="宋体" w:eastAsia="宋体" w:hAnsi="宋体" w:hint="eastAsia"/>
          <w:sz w:val="28"/>
          <w:szCs w:val="28"/>
        </w:rPr>
        <w:t>热爱所学专业，学习刻苦认真，学习成绩优秀，学习成绩或综合测评成绩名列同年级</w:t>
      </w:r>
      <w:r>
        <w:rPr>
          <w:rFonts w:ascii="宋体" w:eastAsia="宋体" w:hAnsi="宋体" w:hint="eastAsia"/>
          <w:sz w:val="28"/>
          <w:szCs w:val="28"/>
        </w:rPr>
        <w:t>(</w:t>
      </w:r>
      <w:r>
        <w:rPr>
          <w:rFonts w:ascii="宋体" w:eastAsia="宋体" w:hAnsi="宋体" w:hint="eastAsia"/>
          <w:sz w:val="28"/>
          <w:szCs w:val="28"/>
        </w:rPr>
        <w:t>专业</w:t>
      </w:r>
      <w:r>
        <w:rPr>
          <w:rFonts w:ascii="宋体" w:eastAsia="宋体" w:hAnsi="宋体" w:hint="eastAsia"/>
          <w:sz w:val="28"/>
          <w:szCs w:val="28"/>
        </w:rPr>
        <w:t>)</w:t>
      </w:r>
      <w:r>
        <w:rPr>
          <w:rFonts w:ascii="宋体" w:eastAsia="宋体" w:hAnsi="宋体" w:hint="eastAsia"/>
          <w:sz w:val="28"/>
          <w:szCs w:val="28"/>
        </w:rPr>
        <w:t>前五名</w:t>
      </w:r>
      <w:r>
        <w:rPr>
          <w:rFonts w:ascii="宋体" w:eastAsia="宋体" w:hAnsi="宋体" w:hint="eastAsia"/>
          <w:sz w:val="28"/>
          <w:szCs w:val="28"/>
        </w:rPr>
        <w:t>;</w:t>
      </w:r>
    </w:p>
    <w:p w14:paraId="1D4AF1D1"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2.</w:t>
      </w:r>
      <w:r>
        <w:rPr>
          <w:rFonts w:ascii="宋体" w:eastAsia="宋体" w:hAnsi="宋体" w:hint="eastAsia"/>
          <w:sz w:val="28"/>
          <w:szCs w:val="28"/>
        </w:rPr>
        <w:t>思想品德好、工作能力强，连续获得过校级优秀学生、优秀学生干部、优秀团员标兵、优秀团干部标兵等荣誉称号或奖励，在学生中能起到很好的示范作用</w:t>
      </w:r>
      <w:r>
        <w:rPr>
          <w:rFonts w:ascii="宋体" w:eastAsia="宋体" w:hAnsi="宋体" w:hint="eastAsia"/>
          <w:sz w:val="28"/>
          <w:szCs w:val="28"/>
        </w:rPr>
        <w:t>;</w:t>
      </w:r>
    </w:p>
    <w:p w14:paraId="09A0F9E0"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3.</w:t>
      </w:r>
      <w:r>
        <w:rPr>
          <w:rFonts w:ascii="宋体" w:eastAsia="宋体" w:hAnsi="宋体" w:hint="eastAsia"/>
          <w:sz w:val="28"/>
          <w:szCs w:val="28"/>
        </w:rPr>
        <w:t>经学校本科学生奖学金管理评定小组认可，在其他方面取得突出</w:t>
      </w:r>
    </w:p>
    <w:p w14:paraId="273FAF4B"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成绩并产生重大影响。</w:t>
      </w:r>
    </w:p>
    <w:p w14:paraId="0A47454E"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lastRenderedPageBreak/>
        <w:t>(</w:t>
      </w:r>
      <w:r>
        <w:rPr>
          <w:rFonts w:ascii="宋体" w:eastAsia="宋体" w:hAnsi="宋体" w:hint="eastAsia"/>
          <w:sz w:val="28"/>
          <w:szCs w:val="28"/>
        </w:rPr>
        <w:t>五</w:t>
      </w:r>
      <w:r>
        <w:rPr>
          <w:rFonts w:ascii="宋体" w:eastAsia="宋体" w:hAnsi="宋体" w:hint="eastAsia"/>
          <w:sz w:val="28"/>
          <w:szCs w:val="28"/>
        </w:rPr>
        <w:t>)</w:t>
      </w:r>
      <w:r>
        <w:rPr>
          <w:rFonts w:ascii="宋体" w:eastAsia="宋体" w:hAnsi="宋体" w:hint="eastAsia"/>
          <w:sz w:val="28"/>
          <w:szCs w:val="28"/>
        </w:rPr>
        <w:t>优秀学生奖学金</w:t>
      </w:r>
      <w:r>
        <w:rPr>
          <w:rFonts w:ascii="宋体" w:eastAsia="宋体" w:hAnsi="宋体" w:hint="eastAsia"/>
          <w:sz w:val="28"/>
          <w:szCs w:val="28"/>
        </w:rPr>
        <w:t>(</w:t>
      </w:r>
      <w:r>
        <w:rPr>
          <w:rFonts w:ascii="宋体" w:eastAsia="宋体" w:hAnsi="宋体" w:hint="eastAsia"/>
          <w:sz w:val="28"/>
          <w:szCs w:val="28"/>
        </w:rPr>
        <w:t>一、二、三等奖学金</w:t>
      </w:r>
      <w:r>
        <w:rPr>
          <w:rFonts w:ascii="宋体" w:eastAsia="宋体" w:hAnsi="宋体" w:hint="eastAsia"/>
          <w:sz w:val="28"/>
          <w:szCs w:val="28"/>
        </w:rPr>
        <w:t>)</w:t>
      </w:r>
      <w:r>
        <w:rPr>
          <w:rFonts w:ascii="宋体" w:eastAsia="宋体" w:hAnsi="宋体" w:hint="eastAsia"/>
          <w:sz w:val="28"/>
          <w:szCs w:val="28"/>
        </w:rPr>
        <w:t>评选条件</w:t>
      </w:r>
    </w:p>
    <w:p w14:paraId="7F0EC994"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1.</w:t>
      </w:r>
      <w:r>
        <w:rPr>
          <w:rFonts w:ascii="宋体" w:eastAsia="宋体" w:hAnsi="宋体" w:hint="eastAsia"/>
          <w:sz w:val="28"/>
          <w:szCs w:val="28"/>
        </w:rPr>
        <w:t>在具备基本条件基础上，一、二、三等奖学金依据学生当年度的综合测评成绩评定</w:t>
      </w:r>
      <w:r>
        <w:rPr>
          <w:rFonts w:ascii="宋体" w:eastAsia="宋体" w:hAnsi="宋体" w:hint="eastAsia"/>
          <w:sz w:val="28"/>
          <w:szCs w:val="28"/>
        </w:rPr>
        <w:t>:</w:t>
      </w:r>
    </w:p>
    <w:p w14:paraId="27E47503"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2.</w:t>
      </w:r>
      <w:r>
        <w:rPr>
          <w:rFonts w:ascii="宋体" w:eastAsia="宋体" w:hAnsi="宋体" w:hint="eastAsia"/>
          <w:sz w:val="28"/>
          <w:szCs w:val="28"/>
        </w:rPr>
        <w:t>一等奖学金综合测评成绩控制在班级前</w:t>
      </w:r>
      <w:r>
        <w:rPr>
          <w:rFonts w:ascii="宋体" w:eastAsia="宋体" w:hAnsi="宋体" w:hint="eastAsia"/>
          <w:sz w:val="28"/>
          <w:szCs w:val="28"/>
        </w:rPr>
        <w:t>10%</w:t>
      </w:r>
      <w:r>
        <w:rPr>
          <w:rFonts w:ascii="宋体" w:eastAsia="宋体" w:hAnsi="宋体" w:hint="eastAsia"/>
          <w:sz w:val="28"/>
          <w:szCs w:val="28"/>
        </w:rPr>
        <w:t>以内</w:t>
      </w:r>
      <w:r>
        <w:rPr>
          <w:rFonts w:ascii="宋体" w:eastAsia="宋体" w:hAnsi="宋体" w:hint="eastAsia"/>
          <w:sz w:val="28"/>
          <w:szCs w:val="28"/>
        </w:rPr>
        <w:t>;</w:t>
      </w:r>
    </w:p>
    <w:p w14:paraId="7F62671D"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3.</w:t>
      </w:r>
      <w:r>
        <w:rPr>
          <w:rFonts w:ascii="宋体" w:eastAsia="宋体" w:hAnsi="宋体" w:hint="eastAsia"/>
          <w:sz w:val="28"/>
          <w:szCs w:val="28"/>
        </w:rPr>
        <w:t>二等奖学金综合测评成绩控制在班级前</w:t>
      </w:r>
      <w:r>
        <w:rPr>
          <w:rFonts w:ascii="宋体" w:eastAsia="宋体" w:hAnsi="宋体" w:hint="eastAsia"/>
          <w:sz w:val="28"/>
          <w:szCs w:val="28"/>
        </w:rPr>
        <w:t>20%</w:t>
      </w:r>
      <w:r>
        <w:rPr>
          <w:rFonts w:ascii="宋体" w:eastAsia="宋体" w:hAnsi="宋体" w:hint="eastAsia"/>
          <w:sz w:val="28"/>
          <w:szCs w:val="28"/>
        </w:rPr>
        <w:t>以内</w:t>
      </w:r>
      <w:r>
        <w:rPr>
          <w:rFonts w:ascii="宋体" w:eastAsia="宋体" w:hAnsi="宋体" w:hint="eastAsia"/>
          <w:sz w:val="28"/>
          <w:szCs w:val="28"/>
        </w:rPr>
        <w:t>;</w:t>
      </w:r>
    </w:p>
    <w:p w14:paraId="3741F186"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4.</w:t>
      </w:r>
      <w:r>
        <w:rPr>
          <w:rFonts w:ascii="宋体" w:eastAsia="宋体" w:hAnsi="宋体" w:hint="eastAsia"/>
          <w:sz w:val="28"/>
          <w:szCs w:val="28"/>
        </w:rPr>
        <w:t>三等奖学金综合测评成绩控制在班级前</w:t>
      </w:r>
      <w:r>
        <w:rPr>
          <w:rFonts w:ascii="宋体" w:eastAsia="宋体" w:hAnsi="宋体" w:hint="eastAsia"/>
          <w:sz w:val="28"/>
          <w:szCs w:val="28"/>
        </w:rPr>
        <w:t>40%</w:t>
      </w:r>
      <w:r>
        <w:rPr>
          <w:rFonts w:ascii="宋体" w:eastAsia="宋体" w:hAnsi="宋体" w:hint="eastAsia"/>
          <w:sz w:val="28"/>
          <w:szCs w:val="28"/>
        </w:rPr>
        <w:t>以内。</w:t>
      </w:r>
    </w:p>
    <w:p w14:paraId="0A5EDEB7"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单项奖学金评选条件，需具备下列相应条件</w:t>
      </w:r>
      <w:r>
        <w:rPr>
          <w:rFonts w:ascii="宋体" w:eastAsia="宋体" w:hAnsi="宋体" w:hint="eastAsia"/>
          <w:sz w:val="28"/>
          <w:szCs w:val="28"/>
        </w:rPr>
        <w:t>:</w:t>
      </w:r>
    </w:p>
    <w:p w14:paraId="423AAAA9"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一</w:t>
      </w:r>
      <w:r>
        <w:rPr>
          <w:rFonts w:ascii="宋体" w:eastAsia="宋体" w:hAnsi="宋体" w:hint="eastAsia"/>
          <w:sz w:val="28"/>
          <w:szCs w:val="28"/>
        </w:rPr>
        <w:t>)</w:t>
      </w:r>
      <w:r>
        <w:rPr>
          <w:rFonts w:ascii="宋体" w:eastAsia="宋体" w:hAnsi="宋体" w:hint="eastAsia"/>
          <w:sz w:val="28"/>
          <w:szCs w:val="28"/>
        </w:rPr>
        <w:t>专业学习奖学金</w:t>
      </w:r>
      <w:r>
        <w:rPr>
          <w:rFonts w:ascii="宋体" w:eastAsia="宋体" w:hAnsi="宋体" w:hint="eastAsia"/>
          <w:sz w:val="28"/>
          <w:szCs w:val="28"/>
        </w:rPr>
        <w:t>:</w:t>
      </w:r>
      <w:r>
        <w:rPr>
          <w:rFonts w:ascii="宋体" w:eastAsia="宋体" w:hAnsi="宋体" w:hint="eastAsia"/>
          <w:sz w:val="28"/>
          <w:szCs w:val="28"/>
        </w:rPr>
        <w:t>当学年刻苦求知、学习成绩特别突出或者学习成绩名次提高幅度大。</w:t>
      </w:r>
    </w:p>
    <w:p w14:paraId="7D2EAAA1"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二</w:t>
      </w:r>
      <w:r>
        <w:rPr>
          <w:rFonts w:ascii="宋体" w:eastAsia="宋体" w:hAnsi="宋体" w:hint="eastAsia"/>
          <w:sz w:val="28"/>
          <w:szCs w:val="28"/>
        </w:rPr>
        <w:t>)</w:t>
      </w:r>
      <w:r>
        <w:rPr>
          <w:rFonts w:ascii="宋体" w:eastAsia="宋体" w:hAnsi="宋体" w:hint="eastAsia"/>
          <w:sz w:val="28"/>
          <w:szCs w:val="28"/>
        </w:rPr>
        <w:t>科研与技能奖学金</w:t>
      </w:r>
      <w:r>
        <w:rPr>
          <w:rFonts w:ascii="宋体" w:eastAsia="宋体" w:hAnsi="宋体" w:hint="eastAsia"/>
          <w:sz w:val="28"/>
          <w:szCs w:val="28"/>
        </w:rPr>
        <w:t>:</w:t>
      </w:r>
      <w:r>
        <w:rPr>
          <w:rFonts w:ascii="宋体" w:eastAsia="宋体" w:hAnsi="宋体" w:hint="eastAsia"/>
          <w:sz w:val="28"/>
          <w:szCs w:val="28"/>
        </w:rPr>
        <w:t>当学年在学术科研、专业技能等活动中勇于创新，取得突出成绩。</w:t>
      </w:r>
    </w:p>
    <w:p w14:paraId="311B215F"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三</w:t>
      </w:r>
      <w:r>
        <w:rPr>
          <w:rFonts w:ascii="宋体" w:eastAsia="宋体" w:hAnsi="宋体" w:hint="eastAsia"/>
          <w:sz w:val="28"/>
          <w:szCs w:val="28"/>
        </w:rPr>
        <w:t>)</w:t>
      </w:r>
      <w:r>
        <w:rPr>
          <w:rFonts w:ascii="宋体" w:eastAsia="宋体" w:hAnsi="宋体" w:hint="eastAsia"/>
          <w:sz w:val="28"/>
          <w:szCs w:val="28"/>
        </w:rPr>
        <w:t>社会实践奖学金</w:t>
      </w:r>
      <w:r>
        <w:rPr>
          <w:rFonts w:ascii="宋体" w:eastAsia="宋体" w:hAnsi="宋体" w:hint="eastAsia"/>
          <w:sz w:val="28"/>
          <w:szCs w:val="28"/>
        </w:rPr>
        <w:t>;</w:t>
      </w:r>
      <w:r>
        <w:rPr>
          <w:rFonts w:ascii="宋体" w:eastAsia="宋体" w:hAnsi="宋体" w:hint="eastAsia"/>
          <w:sz w:val="28"/>
          <w:szCs w:val="28"/>
        </w:rPr>
        <w:t>当学年在社会实践等活动中做出重要贡献或取得较高水平社会实践成果。</w:t>
      </w:r>
    </w:p>
    <w:p w14:paraId="58BEAEDE"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四</w:t>
      </w:r>
      <w:r>
        <w:rPr>
          <w:rFonts w:ascii="宋体" w:eastAsia="宋体" w:hAnsi="宋体" w:hint="eastAsia"/>
          <w:sz w:val="28"/>
          <w:szCs w:val="28"/>
        </w:rPr>
        <w:t>)</w:t>
      </w:r>
      <w:r>
        <w:rPr>
          <w:rFonts w:ascii="宋体" w:eastAsia="宋体" w:hAnsi="宋体" w:hint="eastAsia"/>
          <w:sz w:val="28"/>
          <w:szCs w:val="28"/>
        </w:rPr>
        <w:t>精神文明奖学金</w:t>
      </w:r>
      <w:r>
        <w:rPr>
          <w:rFonts w:ascii="宋体" w:eastAsia="宋体" w:hAnsi="宋体" w:hint="eastAsia"/>
          <w:sz w:val="28"/>
          <w:szCs w:val="28"/>
        </w:rPr>
        <w:t>:</w:t>
      </w:r>
      <w:r>
        <w:rPr>
          <w:rFonts w:ascii="宋体" w:eastAsia="宋体" w:hAnsi="宋体" w:hint="eastAsia"/>
          <w:sz w:val="28"/>
          <w:szCs w:val="28"/>
        </w:rPr>
        <w:t>当学年在精神文明、见义勇为、志愿服务等方面积极参与、做出突出成绩。</w:t>
      </w:r>
    </w:p>
    <w:p w14:paraId="610CD5A8"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五</w:t>
      </w:r>
      <w:r>
        <w:rPr>
          <w:rFonts w:ascii="宋体" w:eastAsia="宋体" w:hAnsi="宋体" w:hint="eastAsia"/>
          <w:sz w:val="28"/>
          <w:szCs w:val="28"/>
        </w:rPr>
        <w:t>)</w:t>
      </w:r>
      <w:r>
        <w:rPr>
          <w:rFonts w:ascii="宋体" w:eastAsia="宋体" w:hAnsi="宋体" w:hint="eastAsia"/>
          <w:sz w:val="28"/>
          <w:szCs w:val="28"/>
        </w:rPr>
        <w:t>创新创业奖学金</w:t>
      </w:r>
      <w:r>
        <w:rPr>
          <w:rFonts w:ascii="宋体" w:eastAsia="宋体" w:hAnsi="宋体" w:hint="eastAsia"/>
          <w:sz w:val="28"/>
          <w:szCs w:val="28"/>
        </w:rPr>
        <w:t>:</w:t>
      </w:r>
      <w:r>
        <w:rPr>
          <w:rFonts w:ascii="宋体" w:eastAsia="宋体" w:hAnsi="宋体" w:hint="eastAsia"/>
          <w:sz w:val="28"/>
          <w:szCs w:val="28"/>
        </w:rPr>
        <w:t>在当学年的创新创业活动中表现突出，成绩突出。</w:t>
      </w:r>
    </w:p>
    <w:p w14:paraId="216A0BE2"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有下列情形者，取消相应奖学金评选资格</w:t>
      </w:r>
      <w:r>
        <w:rPr>
          <w:rFonts w:ascii="宋体" w:eastAsia="宋体" w:hAnsi="宋体" w:hint="eastAsia"/>
          <w:sz w:val="28"/>
          <w:szCs w:val="28"/>
        </w:rPr>
        <w:t>:</w:t>
      </w:r>
    </w:p>
    <w:p w14:paraId="2D0E5CBA"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一</w:t>
      </w:r>
      <w:r>
        <w:rPr>
          <w:rFonts w:ascii="宋体" w:eastAsia="宋体" w:hAnsi="宋体" w:hint="eastAsia"/>
          <w:sz w:val="28"/>
          <w:szCs w:val="28"/>
        </w:rPr>
        <w:t>)</w:t>
      </w:r>
      <w:r>
        <w:rPr>
          <w:rFonts w:ascii="宋体" w:eastAsia="宋体" w:hAnsi="宋体" w:hint="eastAsia"/>
          <w:sz w:val="28"/>
          <w:szCs w:val="28"/>
        </w:rPr>
        <w:t>学校统一要求当学年内必修的课程，一门课不及格不能评一等奖学金</w:t>
      </w:r>
      <w:r>
        <w:rPr>
          <w:rFonts w:ascii="宋体" w:eastAsia="宋体" w:hAnsi="宋体" w:hint="eastAsia"/>
          <w:sz w:val="28"/>
          <w:szCs w:val="28"/>
        </w:rPr>
        <w:t>;</w:t>
      </w:r>
      <w:r>
        <w:rPr>
          <w:rFonts w:ascii="宋体" w:eastAsia="宋体" w:hAnsi="宋体" w:hint="eastAsia"/>
          <w:sz w:val="28"/>
          <w:szCs w:val="28"/>
        </w:rPr>
        <w:t>两门课以上</w:t>
      </w:r>
      <w:r>
        <w:rPr>
          <w:rFonts w:ascii="宋体" w:eastAsia="宋体" w:hAnsi="宋体" w:hint="eastAsia"/>
          <w:sz w:val="28"/>
          <w:szCs w:val="28"/>
        </w:rPr>
        <w:t>(</w:t>
      </w:r>
      <w:r>
        <w:rPr>
          <w:rFonts w:ascii="宋体" w:eastAsia="宋体" w:hAnsi="宋体" w:hint="eastAsia"/>
          <w:sz w:val="28"/>
          <w:szCs w:val="28"/>
        </w:rPr>
        <w:t>包含两门</w:t>
      </w:r>
      <w:r>
        <w:rPr>
          <w:rFonts w:ascii="宋体" w:eastAsia="宋体" w:hAnsi="宋体" w:hint="eastAsia"/>
          <w:sz w:val="28"/>
          <w:szCs w:val="28"/>
        </w:rPr>
        <w:t>)</w:t>
      </w:r>
      <w:r>
        <w:rPr>
          <w:rFonts w:ascii="宋体" w:eastAsia="宋体" w:hAnsi="宋体" w:hint="eastAsia"/>
          <w:sz w:val="28"/>
          <w:szCs w:val="28"/>
        </w:rPr>
        <w:t>不及格不能评任何奖学金。</w:t>
      </w:r>
    </w:p>
    <w:p w14:paraId="6D00DAC4"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二</w:t>
      </w:r>
      <w:r>
        <w:rPr>
          <w:rFonts w:ascii="宋体" w:eastAsia="宋体" w:hAnsi="宋体" w:hint="eastAsia"/>
          <w:sz w:val="28"/>
          <w:szCs w:val="28"/>
        </w:rPr>
        <w:t>)</w:t>
      </w:r>
      <w:r>
        <w:rPr>
          <w:rFonts w:ascii="宋体" w:eastAsia="宋体" w:hAnsi="宋体" w:hint="eastAsia"/>
          <w:sz w:val="28"/>
          <w:szCs w:val="28"/>
        </w:rPr>
        <w:t>学习成绩或综合测评成绩列班级名次后</w:t>
      </w:r>
      <w:r>
        <w:rPr>
          <w:rFonts w:ascii="宋体" w:eastAsia="宋体" w:hAnsi="宋体" w:hint="eastAsia"/>
          <w:sz w:val="28"/>
          <w:szCs w:val="28"/>
        </w:rPr>
        <w:t>30%</w:t>
      </w:r>
      <w:r>
        <w:rPr>
          <w:rFonts w:ascii="宋体" w:eastAsia="宋体" w:hAnsi="宋体" w:hint="eastAsia"/>
          <w:sz w:val="28"/>
          <w:szCs w:val="28"/>
        </w:rPr>
        <w:t>者，均不能评任何奖学金。</w:t>
      </w:r>
    </w:p>
    <w:p w14:paraId="3ED133B5"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lastRenderedPageBreak/>
        <w:t>(</w:t>
      </w:r>
      <w:r>
        <w:rPr>
          <w:rFonts w:ascii="宋体" w:eastAsia="宋体" w:hAnsi="宋体" w:hint="eastAsia"/>
          <w:sz w:val="28"/>
          <w:szCs w:val="28"/>
        </w:rPr>
        <w:t>三</w:t>
      </w:r>
      <w:r>
        <w:rPr>
          <w:rFonts w:ascii="宋体" w:eastAsia="宋体" w:hAnsi="宋体" w:hint="eastAsia"/>
          <w:sz w:val="28"/>
          <w:szCs w:val="28"/>
        </w:rPr>
        <w:t>)</w:t>
      </w:r>
      <w:r>
        <w:rPr>
          <w:rFonts w:ascii="宋体" w:eastAsia="宋体" w:hAnsi="宋体" w:hint="eastAsia"/>
          <w:sz w:val="28"/>
          <w:szCs w:val="28"/>
        </w:rPr>
        <w:t>当学年内受过警告</w:t>
      </w:r>
      <w:r>
        <w:rPr>
          <w:rFonts w:ascii="宋体" w:eastAsia="宋体" w:hAnsi="宋体" w:hint="eastAsia"/>
          <w:sz w:val="28"/>
          <w:szCs w:val="28"/>
        </w:rPr>
        <w:t>(</w:t>
      </w:r>
      <w:r>
        <w:rPr>
          <w:rFonts w:ascii="宋体" w:eastAsia="宋体" w:hAnsi="宋体" w:hint="eastAsia"/>
          <w:sz w:val="28"/>
          <w:szCs w:val="28"/>
        </w:rPr>
        <w:t>含警告</w:t>
      </w:r>
      <w:r>
        <w:rPr>
          <w:rFonts w:ascii="宋体" w:eastAsia="宋体" w:hAnsi="宋体" w:hint="eastAsia"/>
          <w:sz w:val="28"/>
          <w:szCs w:val="28"/>
        </w:rPr>
        <w:t>)</w:t>
      </w:r>
      <w:r>
        <w:rPr>
          <w:rFonts w:ascii="宋体" w:eastAsia="宋体" w:hAnsi="宋体" w:hint="eastAsia"/>
          <w:sz w:val="28"/>
          <w:szCs w:val="28"/>
        </w:rPr>
        <w:t>以上纪律处分者，不能评任何奖学金。</w:t>
      </w:r>
    </w:p>
    <w:p w14:paraId="29B2F744"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四</w:t>
      </w:r>
      <w:r>
        <w:rPr>
          <w:rFonts w:ascii="宋体" w:eastAsia="宋体" w:hAnsi="宋体" w:hint="eastAsia"/>
          <w:sz w:val="28"/>
          <w:szCs w:val="28"/>
        </w:rPr>
        <w:t>)</w:t>
      </w:r>
      <w:r>
        <w:rPr>
          <w:rFonts w:ascii="宋体" w:eastAsia="宋体" w:hAnsi="宋体" w:hint="eastAsia"/>
          <w:sz w:val="28"/>
          <w:szCs w:val="28"/>
        </w:rPr>
        <w:t>学校规定的不能获得奖学金的其它情况。</w:t>
      </w:r>
    </w:p>
    <w:p w14:paraId="1BA700DA" w14:textId="77777777" w:rsidR="002E5F0C" w:rsidRDefault="00736485">
      <w:pPr>
        <w:autoSpaceDE w:val="0"/>
        <w:spacing w:line="360" w:lineRule="auto"/>
        <w:ind w:firstLineChars="200" w:firstLine="560"/>
        <w:jc w:val="left"/>
        <w:rPr>
          <w:rFonts w:ascii="华文中宋" w:eastAsia="宋体" w:hAnsi="华文中宋" w:cs="华文中宋" w:hint="eastAsia"/>
          <w:b/>
          <w:bCs/>
          <w:sz w:val="28"/>
          <w:szCs w:val="28"/>
        </w:rPr>
      </w:pPr>
      <w:r>
        <w:rPr>
          <w:rFonts w:ascii="宋体" w:eastAsia="宋体" w:hAnsi="宋体" w:hint="eastAsia"/>
          <w:sz w:val="28"/>
          <w:szCs w:val="28"/>
        </w:rPr>
        <w:t>毕业生最后一学年评选优秀毕业生，不进行奖学金评选</w:t>
      </w:r>
      <w:r>
        <w:rPr>
          <w:rFonts w:ascii="宋体" w:eastAsia="宋体" w:hAnsi="宋体" w:hint="eastAsia"/>
          <w:sz w:val="28"/>
          <w:szCs w:val="28"/>
        </w:rPr>
        <w:t>。</w:t>
      </w:r>
    </w:p>
    <w:p w14:paraId="040C72A5" w14:textId="77777777" w:rsidR="002E5F0C" w:rsidRDefault="00736485">
      <w:pPr>
        <w:rPr>
          <w:rFonts w:ascii="华文中宋" w:eastAsia="华文中宋" w:hAnsi="华文中宋" w:cs="华文中宋" w:hint="eastAsia"/>
          <w:b/>
          <w:bCs/>
          <w:sz w:val="28"/>
          <w:szCs w:val="28"/>
        </w:rPr>
      </w:pPr>
      <w:r>
        <w:rPr>
          <w:rFonts w:ascii="华文中宋" w:eastAsia="华文中宋" w:hAnsi="华文中宋" w:cs="华文中宋" w:hint="eastAsia"/>
          <w:b/>
          <w:bCs/>
          <w:sz w:val="28"/>
          <w:szCs w:val="28"/>
        </w:rPr>
        <w:br w:type="page"/>
      </w:r>
    </w:p>
    <w:p w14:paraId="74A9AC12" w14:textId="77777777" w:rsidR="002E5F0C" w:rsidRDefault="00736485">
      <w:pPr>
        <w:spacing w:afterLines="100" w:after="312"/>
        <w:ind w:firstLineChars="100" w:firstLine="280"/>
        <w:rPr>
          <w:rFonts w:ascii="华文中宋" w:eastAsia="华文中宋" w:hAnsi="华文中宋" w:cs="华文中宋" w:hint="eastAsia"/>
          <w:b/>
          <w:sz w:val="28"/>
          <w:szCs w:val="28"/>
        </w:rPr>
      </w:pPr>
      <w:r>
        <w:rPr>
          <w:rFonts w:ascii="华文中宋" w:eastAsia="华文中宋" w:hAnsi="华文中宋" w:cs="华文中宋" w:hint="eastAsia"/>
          <w:b/>
          <w:bCs/>
          <w:sz w:val="28"/>
          <w:szCs w:val="28"/>
        </w:rPr>
        <w:lastRenderedPageBreak/>
        <w:t>附件五</w:t>
      </w:r>
      <w:r>
        <w:rPr>
          <w:rFonts w:ascii="华文中宋" w:eastAsia="华文中宋" w:hAnsi="华文中宋" w:cs="华文中宋" w:hint="eastAsia"/>
          <w:b/>
          <w:bCs/>
          <w:sz w:val="28"/>
          <w:szCs w:val="28"/>
        </w:rPr>
        <w:t xml:space="preserve">    </w:t>
      </w:r>
      <w:r>
        <w:rPr>
          <w:rFonts w:ascii="华文中宋" w:eastAsia="华文中宋" w:hAnsi="华文中宋" w:cs="华文中宋" w:hint="eastAsia"/>
          <w:b/>
          <w:sz w:val="28"/>
          <w:szCs w:val="28"/>
        </w:rPr>
        <w:t>晚自习制度</w:t>
      </w:r>
    </w:p>
    <w:p w14:paraId="7B9A1D53" w14:textId="77777777" w:rsidR="002E5F0C" w:rsidRDefault="00736485">
      <w:pPr>
        <w:autoSpaceDE w:val="0"/>
        <w:spacing w:line="360" w:lineRule="auto"/>
        <w:ind w:firstLineChars="200" w:firstLine="723"/>
        <w:jc w:val="center"/>
        <w:rPr>
          <w:rFonts w:ascii="宋体" w:eastAsia="宋体" w:hAnsi="宋体" w:hint="eastAsia"/>
          <w:b/>
          <w:bCs/>
          <w:sz w:val="36"/>
          <w:szCs w:val="36"/>
        </w:rPr>
      </w:pPr>
      <w:r>
        <w:rPr>
          <w:rFonts w:ascii="宋体" w:eastAsia="宋体" w:hAnsi="宋体" w:hint="eastAsia"/>
          <w:b/>
          <w:bCs/>
          <w:sz w:val="36"/>
          <w:szCs w:val="36"/>
        </w:rPr>
        <w:t>传媒技术学院</w:t>
      </w:r>
      <w:r>
        <w:rPr>
          <w:rFonts w:ascii="宋体" w:eastAsia="宋体" w:hAnsi="宋体" w:hint="eastAsia"/>
          <w:b/>
          <w:bCs/>
          <w:sz w:val="36"/>
          <w:szCs w:val="36"/>
        </w:rPr>
        <w:t>晚自习制度</w:t>
      </w:r>
    </w:p>
    <w:p w14:paraId="5CEDDD66"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主要针对大一新生，其他年级可根据实际情况自愿参加。</w:t>
      </w:r>
    </w:p>
    <w:p w14:paraId="0C564657"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时间：每周日至周四晚上</w:t>
      </w:r>
    </w:p>
    <w:p w14:paraId="668FD085"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地点：各班级指定教室。</w:t>
      </w:r>
    </w:p>
    <w:p w14:paraId="06115C3E"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1.</w:t>
      </w:r>
      <w:r>
        <w:rPr>
          <w:rFonts w:ascii="宋体" w:eastAsia="宋体" w:hAnsi="宋体" w:hint="eastAsia"/>
          <w:sz w:val="28"/>
          <w:szCs w:val="28"/>
        </w:rPr>
        <w:t>采用点名方式考勤，由纪检部门负责。</w:t>
      </w:r>
      <w:r>
        <w:rPr>
          <w:rFonts w:ascii="宋体" w:eastAsia="宋体" w:hAnsi="宋体" w:hint="eastAsia"/>
          <w:sz w:val="28"/>
          <w:szCs w:val="28"/>
        </w:rPr>
        <w:t xml:space="preserve"> </w:t>
      </w:r>
      <w:r>
        <w:rPr>
          <w:rFonts w:ascii="宋体" w:eastAsia="宋体" w:hAnsi="宋体" w:hint="eastAsia"/>
          <w:sz w:val="28"/>
          <w:szCs w:val="28"/>
        </w:rPr>
        <w:t>每堂课和晚自习需要进行企业微信打卡，打卡时间在上课前</w:t>
      </w:r>
      <w:r>
        <w:rPr>
          <w:rFonts w:ascii="宋体" w:eastAsia="宋体" w:hAnsi="宋体" w:hint="eastAsia"/>
          <w:sz w:val="28"/>
          <w:szCs w:val="28"/>
        </w:rPr>
        <w:t>10</w:t>
      </w:r>
      <w:r>
        <w:rPr>
          <w:rFonts w:ascii="宋体" w:eastAsia="宋体" w:hAnsi="宋体" w:hint="eastAsia"/>
          <w:sz w:val="28"/>
          <w:szCs w:val="28"/>
        </w:rPr>
        <w:t>分钟和上课后</w:t>
      </w:r>
      <w:r>
        <w:rPr>
          <w:rFonts w:ascii="宋体" w:eastAsia="宋体" w:hAnsi="宋体" w:hint="eastAsia"/>
          <w:sz w:val="28"/>
          <w:szCs w:val="28"/>
        </w:rPr>
        <w:t>10</w:t>
      </w:r>
      <w:r>
        <w:rPr>
          <w:rFonts w:ascii="宋体" w:eastAsia="宋体" w:hAnsi="宋体" w:hint="eastAsia"/>
          <w:sz w:val="28"/>
          <w:szCs w:val="28"/>
        </w:rPr>
        <w:t>分钟方可有效。</w:t>
      </w:r>
    </w:p>
    <w:p w14:paraId="2BB25524"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2.</w:t>
      </w:r>
      <w:r>
        <w:rPr>
          <w:rFonts w:ascii="宋体" w:eastAsia="宋体" w:hAnsi="宋体" w:hint="eastAsia"/>
          <w:sz w:val="28"/>
          <w:szCs w:val="28"/>
        </w:rPr>
        <w:t>学期内旷课、擅自离校、开学不按时到校注册或请假超期不归者，（旷课按实际授课学时计，其它一天按六学时计，不计法定节假日</w:t>
      </w:r>
      <w:r>
        <w:rPr>
          <w:rFonts w:ascii="宋体" w:eastAsia="宋体" w:hAnsi="宋体" w:hint="eastAsia"/>
          <w:sz w:val="28"/>
          <w:szCs w:val="28"/>
        </w:rPr>
        <w:t>)</w:t>
      </w:r>
      <w:r>
        <w:rPr>
          <w:rFonts w:ascii="宋体" w:eastAsia="宋体" w:hAnsi="宋体" w:hint="eastAsia"/>
          <w:sz w:val="28"/>
          <w:szCs w:val="28"/>
        </w:rPr>
        <w:t>给予下列处分</w:t>
      </w:r>
      <w:r>
        <w:rPr>
          <w:rFonts w:ascii="宋体" w:eastAsia="宋体" w:hAnsi="宋体" w:hint="eastAsia"/>
          <w:sz w:val="28"/>
          <w:szCs w:val="28"/>
        </w:rPr>
        <w:t>:</w:t>
      </w:r>
    </w:p>
    <w:p w14:paraId="30C70EEE"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一</w:t>
      </w:r>
      <w:r>
        <w:rPr>
          <w:rFonts w:ascii="宋体" w:eastAsia="宋体" w:hAnsi="宋体" w:hint="eastAsia"/>
          <w:sz w:val="28"/>
          <w:szCs w:val="28"/>
        </w:rPr>
        <w:t>)</w:t>
      </w:r>
      <w:r>
        <w:rPr>
          <w:rFonts w:ascii="宋体" w:eastAsia="宋体" w:hAnsi="宋体" w:hint="eastAsia"/>
          <w:sz w:val="28"/>
          <w:szCs w:val="28"/>
        </w:rPr>
        <w:t>累计达</w:t>
      </w:r>
      <w:r>
        <w:rPr>
          <w:rFonts w:ascii="宋体" w:eastAsia="宋体" w:hAnsi="宋体" w:hint="eastAsia"/>
          <w:sz w:val="28"/>
          <w:szCs w:val="28"/>
        </w:rPr>
        <w:t>10</w:t>
      </w:r>
      <w:r>
        <w:rPr>
          <w:rFonts w:ascii="宋体" w:eastAsia="宋体" w:hAnsi="宋体" w:hint="eastAsia"/>
          <w:sz w:val="28"/>
          <w:szCs w:val="28"/>
        </w:rPr>
        <w:t>学时者，给予警告处分</w:t>
      </w:r>
      <w:r>
        <w:rPr>
          <w:rFonts w:ascii="宋体" w:eastAsia="宋体" w:hAnsi="宋体" w:hint="eastAsia"/>
          <w:sz w:val="28"/>
          <w:szCs w:val="28"/>
        </w:rPr>
        <w:t>;</w:t>
      </w:r>
    </w:p>
    <w:p w14:paraId="3801D21C"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二</w:t>
      </w:r>
      <w:r>
        <w:rPr>
          <w:rFonts w:ascii="宋体" w:eastAsia="宋体" w:hAnsi="宋体" w:hint="eastAsia"/>
          <w:sz w:val="28"/>
          <w:szCs w:val="28"/>
        </w:rPr>
        <w:t>)</w:t>
      </w:r>
      <w:r>
        <w:rPr>
          <w:rFonts w:ascii="宋体" w:eastAsia="宋体" w:hAnsi="宋体" w:hint="eastAsia"/>
          <w:sz w:val="28"/>
          <w:szCs w:val="28"/>
        </w:rPr>
        <w:t>累计达</w:t>
      </w:r>
      <w:r>
        <w:rPr>
          <w:rFonts w:ascii="宋体" w:eastAsia="宋体" w:hAnsi="宋体" w:hint="eastAsia"/>
          <w:sz w:val="28"/>
          <w:szCs w:val="28"/>
        </w:rPr>
        <w:t>20</w:t>
      </w:r>
      <w:r>
        <w:rPr>
          <w:rFonts w:ascii="宋体" w:eastAsia="宋体" w:hAnsi="宋体" w:hint="eastAsia"/>
          <w:sz w:val="28"/>
          <w:szCs w:val="28"/>
        </w:rPr>
        <w:t>学时者，给予严重警告处分</w:t>
      </w:r>
      <w:r>
        <w:rPr>
          <w:rFonts w:ascii="宋体" w:eastAsia="宋体" w:hAnsi="宋体" w:hint="eastAsia"/>
          <w:sz w:val="28"/>
          <w:szCs w:val="28"/>
        </w:rPr>
        <w:t>;</w:t>
      </w:r>
    </w:p>
    <w:p w14:paraId="5E9E5381"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三</w:t>
      </w:r>
      <w:r>
        <w:rPr>
          <w:rFonts w:ascii="宋体" w:eastAsia="宋体" w:hAnsi="宋体" w:hint="eastAsia"/>
          <w:sz w:val="28"/>
          <w:szCs w:val="28"/>
        </w:rPr>
        <w:t>)</w:t>
      </w:r>
      <w:r>
        <w:rPr>
          <w:rFonts w:ascii="宋体" w:eastAsia="宋体" w:hAnsi="宋体" w:hint="eastAsia"/>
          <w:sz w:val="28"/>
          <w:szCs w:val="28"/>
        </w:rPr>
        <w:t>累计达</w:t>
      </w:r>
      <w:r>
        <w:rPr>
          <w:rFonts w:ascii="宋体" w:eastAsia="宋体" w:hAnsi="宋体" w:hint="eastAsia"/>
          <w:sz w:val="28"/>
          <w:szCs w:val="28"/>
        </w:rPr>
        <w:t>40</w:t>
      </w:r>
      <w:r>
        <w:rPr>
          <w:rFonts w:ascii="宋体" w:eastAsia="宋体" w:hAnsi="宋体" w:hint="eastAsia"/>
          <w:sz w:val="28"/>
          <w:szCs w:val="28"/>
        </w:rPr>
        <w:t>学时者，给予记过处分</w:t>
      </w:r>
      <w:r>
        <w:rPr>
          <w:rFonts w:ascii="宋体" w:eastAsia="宋体" w:hAnsi="宋体" w:hint="eastAsia"/>
          <w:sz w:val="28"/>
          <w:szCs w:val="28"/>
        </w:rPr>
        <w:t>;</w:t>
      </w:r>
    </w:p>
    <w:p w14:paraId="3AE7C42E"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四</w:t>
      </w:r>
      <w:r>
        <w:rPr>
          <w:rFonts w:ascii="宋体" w:eastAsia="宋体" w:hAnsi="宋体" w:hint="eastAsia"/>
          <w:sz w:val="28"/>
          <w:szCs w:val="28"/>
        </w:rPr>
        <w:t>)</w:t>
      </w:r>
      <w:r>
        <w:rPr>
          <w:rFonts w:ascii="宋体" w:eastAsia="宋体" w:hAnsi="宋体" w:hint="eastAsia"/>
          <w:sz w:val="28"/>
          <w:szCs w:val="28"/>
        </w:rPr>
        <w:t>累计达</w:t>
      </w:r>
      <w:r>
        <w:rPr>
          <w:rFonts w:ascii="宋体" w:eastAsia="宋体" w:hAnsi="宋体" w:hint="eastAsia"/>
          <w:sz w:val="28"/>
          <w:szCs w:val="28"/>
        </w:rPr>
        <w:t>60</w:t>
      </w:r>
      <w:r>
        <w:rPr>
          <w:rFonts w:ascii="宋体" w:eastAsia="宋体" w:hAnsi="宋体" w:hint="eastAsia"/>
          <w:sz w:val="28"/>
          <w:szCs w:val="28"/>
        </w:rPr>
        <w:t>学时以上者，给予留校察看以上处分。</w:t>
      </w:r>
    </w:p>
    <w:p w14:paraId="24B5B72C"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3.</w:t>
      </w:r>
      <w:r>
        <w:rPr>
          <w:rFonts w:ascii="宋体" w:eastAsia="宋体" w:hAnsi="宋体" w:hint="eastAsia"/>
          <w:sz w:val="28"/>
          <w:szCs w:val="28"/>
        </w:rPr>
        <w:t>晚自习玩手机、吃东西、大声喧哗、打扑克等与学习无关且影响他人的违纪行为扣</w:t>
      </w:r>
      <w:r>
        <w:rPr>
          <w:rFonts w:ascii="宋体" w:eastAsia="宋体" w:hAnsi="宋体" w:hint="eastAsia"/>
          <w:sz w:val="28"/>
          <w:szCs w:val="28"/>
        </w:rPr>
        <w:t>0.5</w:t>
      </w:r>
      <w:r>
        <w:rPr>
          <w:rFonts w:ascii="宋体" w:eastAsia="宋体" w:hAnsi="宋体" w:hint="eastAsia"/>
          <w:sz w:val="28"/>
          <w:szCs w:val="28"/>
        </w:rPr>
        <w:t>分。晚自习不交手机或上交备用机的违纪行为一经发现扣</w:t>
      </w:r>
      <w:r>
        <w:rPr>
          <w:rFonts w:ascii="宋体" w:eastAsia="宋体" w:hAnsi="宋体" w:hint="eastAsia"/>
          <w:sz w:val="28"/>
          <w:szCs w:val="28"/>
        </w:rPr>
        <w:t>1</w:t>
      </w:r>
      <w:r>
        <w:rPr>
          <w:rFonts w:ascii="宋体" w:eastAsia="宋体" w:hAnsi="宋体" w:hint="eastAsia"/>
          <w:sz w:val="28"/>
          <w:szCs w:val="28"/>
        </w:rPr>
        <w:t>分。</w:t>
      </w:r>
    </w:p>
    <w:p w14:paraId="7E82A9FD"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4.</w:t>
      </w:r>
      <w:r>
        <w:rPr>
          <w:rFonts w:ascii="宋体" w:eastAsia="宋体" w:hAnsi="宋体" w:hint="eastAsia"/>
          <w:sz w:val="28"/>
          <w:szCs w:val="28"/>
        </w:rPr>
        <w:t>如有特殊情况需请假，应提前向辅导员提交申请。</w:t>
      </w:r>
      <w:r>
        <w:rPr>
          <w:rFonts w:ascii="宋体" w:eastAsia="宋体" w:hAnsi="宋体" w:hint="eastAsia"/>
          <w:sz w:val="28"/>
          <w:szCs w:val="28"/>
        </w:rPr>
        <w:t xml:space="preserve"> </w:t>
      </w:r>
    </w:p>
    <w:p w14:paraId="58355754"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5.</w:t>
      </w:r>
      <w:r>
        <w:rPr>
          <w:rFonts w:ascii="宋体" w:eastAsia="宋体" w:hAnsi="宋体" w:hint="eastAsia"/>
          <w:sz w:val="28"/>
          <w:szCs w:val="28"/>
        </w:rPr>
        <w:t>爱护教室公共财物，保持教室整洁，不得在教室吃东西。</w:t>
      </w:r>
    </w:p>
    <w:p w14:paraId="4C7D5D91" w14:textId="77777777" w:rsidR="002E5F0C" w:rsidRDefault="00736485">
      <w:pPr>
        <w:autoSpaceDE w:val="0"/>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6.</w:t>
      </w:r>
      <w:r>
        <w:rPr>
          <w:rFonts w:ascii="宋体" w:eastAsia="宋体" w:hAnsi="宋体" w:hint="eastAsia"/>
          <w:sz w:val="28"/>
          <w:szCs w:val="28"/>
        </w:rPr>
        <w:t>纪律检查中心</w:t>
      </w:r>
      <w:r>
        <w:rPr>
          <w:rFonts w:ascii="宋体" w:eastAsia="宋体" w:hAnsi="宋体" w:hint="eastAsia"/>
          <w:sz w:val="28"/>
          <w:szCs w:val="28"/>
        </w:rPr>
        <w:t>成员将不定期巡查晚自习情况，对违反纪律者进行记录。</w:t>
      </w:r>
    </w:p>
    <w:p w14:paraId="6DFBDC9E" w14:textId="77777777" w:rsidR="002E5F0C" w:rsidRDefault="002E5F0C">
      <w:pPr>
        <w:spacing w:afterLines="100" w:after="312"/>
        <w:rPr>
          <w:rFonts w:ascii="宋体" w:eastAsia="宋体" w:hAnsi="宋体" w:hint="eastAsia"/>
          <w:bCs/>
          <w:sz w:val="24"/>
          <w:szCs w:val="24"/>
        </w:rPr>
      </w:pPr>
    </w:p>
    <w:p w14:paraId="1B0586EC" w14:textId="77777777" w:rsidR="002E5F0C" w:rsidRDefault="00736485">
      <w:pPr>
        <w:rPr>
          <w:rFonts w:ascii="华文中宋" w:eastAsia="华文中宋" w:hAnsi="华文中宋" w:cs="华文中宋" w:hint="eastAsia"/>
          <w:b/>
          <w:bCs/>
          <w:sz w:val="28"/>
          <w:szCs w:val="28"/>
        </w:rPr>
      </w:pPr>
      <w:r>
        <w:rPr>
          <w:rFonts w:ascii="华文中宋" w:eastAsia="华文中宋" w:hAnsi="华文中宋" w:cs="华文中宋" w:hint="eastAsia"/>
          <w:b/>
          <w:bCs/>
          <w:sz w:val="28"/>
          <w:szCs w:val="28"/>
        </w:rPr>
        <w:lastRenderedPageBreak/>
        <w:br w:type="page"/>
      </w:r>
    </w:p>
    <w:p w14:paraId="4CDAFA7F" w14:textId="77777777" w:rsidR="002E5F0C" w:rsidRDefault="00736485">
      <w:pPr>
        <w:rPr>
          <w:rFonts w:ascii="华文中宋" w:eastAsia="华文中宋" w:hAnsi="华文中宋" w:cs="华文中宋" w:hint="eastAsia"/>
          <w:b/>
          <w:bCs/>
          <w:sz w:val="28"/>
          <w:szCs w:val="28"/>
        </w:rPr>
      </w:pPr>
      <w:r>
        <w:rPr>
          <w:rFonts w:ascii="华文中宋" w:eastAsia="华文中宋" w:hAnsi="华文中宋" w:cs="华文中宋" w:hint="eastAsia"/>
          <w:b/>
          <w:bCs/>
          <w:sz w:val="28"/>
          <w:szCs w:val="28"/>
        </w:rPr>
        <w:lastRenderedPageBreak/>
        <w:t>附件六</w:t>
      </w:r>
      <w:r>
        <w:rPr>
          <w:rFonts w:ascii="华文中宋" w:eastAsia="华文中宋" w:hAnsi="华文中宋" w:cs="华文中宋" w:hint="eastAsia"/>
          <w:b/>
          <w:bCs/>
          <w:sz w:val="28"/>
          <w:szCs w:val="28"/>
        </w:rPr>
        <w:t xml:space="preserve">    </w:t>
      </w:r>
      <w:r>
        <w:rPr>
          <w:rFonts w:ascii="华文中宋" w:eastAsia="华文中宋" w:hAnsi="华文中宋" w:cs="华文中宋" w:hint="eastAsia"/>
          <w:b/>
          <w:bCs/>
          <w:sz w:val="28"/>
          <w:szCs w:val="28"/>
        </w:rPr>
        <w:t>诚信考试倡议书以及相关文件</w:t>
      </w:r>
    </w:p>
    <w:p w14:paraId="6713941A" w14:textId="77777777" w:rsidR="002E5F0C" w:rsidRDefault="00736485">
      <w:pPr>
        <w:autoSpaceDE w:val="0"/>
        <w:spacing w:line="360" w:lineRule="auto"/>
        <w:ind w:firstLineChars="200" w:firstLine="723"/>
        <w:jc w:val="center"/>
        <w:rPr>
          <w:rFonts w:ascii="宋体" w:eastAsia="宋体" w:hAnsi="宋体" w:hint="eastAsia"/>
          <w:b/>
          <w:bCs/>
          <w:sz w:val="36"/>
          <w:szCs w:val="36"/>
        </w:rPr>
      </w:pPr>
      <w:r>
        <w:rPr>
          <w:rFonts w:ascii="宋体" w:eastAsia="宋体" w:hAnsi="宋体" w:hint="eastAsia"/>
          <w:b/>
          <w:bCs/>
          <w:sz w:val="36"/>
          <w:szCs w:val="36"/>
        </w:rPr>
        <w:t>诚信考试承诺书</w:t>
      </w:r>
    </w:p>
    <w:p w14:paraId="24B05A1B" w14:textId="77777777" w:rsidR="002E5F0C" w:rsidRDefault="00736485">
      <w:pPr>
        <w:widowControl/>
        <w:spacing w:before="150" w:after="150" w:line="520" w:lineRule="exact"/>
        <w:ind w:firstLine="450"/>
        <w:jc w:val="left"/>
        <w:rPr>
          <w:rFonts w:ascii="宋体" w:eastAsia="宋体" w:hAnsi="宋体" w:hint="eastAsia"/>
          <w:kern w:val="0"/>
          <w:sz w:val="28"/>
          <w:szCs w:val="28"/>
        </w:rPr>
      </w:pPr>
      <w:r>
        <w:rPr>
          <w:rFonts w:ascii="宋体" w:eastAsia="宋体" w:hAnsi="宋体" w:hint="eastAsia"/>
          <w:kern w:val="0"/>
          <w:sz w:val="28"/>
          <w:szCs w:val="28"/>
        </w:rPr>
        <w:t>期中考试将至，为创造诚信、公平、公正的考试环境，我班全体同学承诺如下：</w:t>
      </w:r>
      <w:r>
        <w:rPr>
          <w:rFonts w:ascii="宋体" w:eastAsia="宋体" w:hAnsi="宋体" w:hint="eastAsia"/>
          <w:kern w:val="0"/>
          <w:sz w:val="28"/>
          <w:szCs w:val="28"/>
        </w:rPr>
        <w:br/>
      </w:r>
      <w:r>
        <w:rPr>
          <w:rFonts w:ascii="宋体" w:eastAsia="宋体" w:hAnsi="宋体" w:hint="eastAsia"/>
          <w:kern w:val="0"/>
          <w:sz w:val="28"/>
          <w:szCs w:val="28"/>
        </w:rPr>
        <w:t>一</w:t>
      </w:r>
      <w:r>
        <w:rPr>
          <w:rFonts w:ascii="宋体" w:eastAsia="宋体" w:hAnsi="宋体" w:hint="eastAsia"/>
          <w:kern w:val="0"/>
          <w:sz w:val="28"/>
          <w:szCs w:val="28"/>
        </w:rPr>
        <w:t>.</w:t>
      </w:r>
      <w:r>
        <w:rPr>
          <w:rFonts w:ascii="宋体" w:eastAsia="宋体" w:hAnsi="宋体" w:hint="eastAsia"/>
          <w:kern w:val="0"/>
          <w:sz w:val="28"/>
          <w:szCs w:val="28"/>
        </w:rPr>
        <w:t>主动自愿签订诚信考试承诺书，严格遵照承诺书上承诺去准备每一场考试，杜绝考试作弊行为，做诚实守信的学生！</w:t>
      </w:r>
      <w:r>
        <w:rPr>
          <w:rFonts w:ascii="宋体" w:eastAsia="宋体" w:hAnsi="宋体" w:hint="eastAsia"/>
          <w:kern w:val="0"/>
          <w:sz w:val="28"/>
          <w:szCs w:val="28"/>
        </w:rPr>
        <w:br/>
      </w:r>
      <w:r>
        <w:rPr>
          <w:rFonts w:ascii="宋体" w:eastAsia="宋体" w:hAnsi="宋体" w:hint="eastAsia"/>
          <w:kern w:val="0"/>
          <w:sz w:val="28"/>
          <w:szCs w:val="28"/>
        </w:rPr>
        <w:t>二</w:t>
      </w:r>
      <w:r>
        <w:rPr>
          <w:rFonts w:ascii="宋体" w:eastAsia="宋体" w:hAnsi="宋体" w:hint="eastAsia"/>
          <w:kern w:val="0"/>
          <w:sz w:val="28"/>
          <w:szCs w:val="28"/>
        </w:rPr>
        <w:t>.</w:t>
      </w:r>
      <w:r>
        <w:rPr>
          <w:rFonts w:ascii="宋体" w:eastAsia="宋体" w:hAnsi="宋体" w:hint="eastAsia"/>
          <w:kern w:val="0"/>
          <w:sz w:val="28"/>
          <w:szCs w:val="28"/>
        </w:rPr>
        <w:t>正确认识考试对评价自己的重要性。充分利用个人时间，认真复习，满怀信心地迎接考试。</w:t>
      </w:r>
      <w:r>
        <w:rPr>
          <w:rFonts w:ascii="宋体" w:eastAsia="宋体" w:hAnsi="宋体" w:hint="eastAsia"/>
          <w:kern w:val="0"/>
          <w:sz w:val="28"/>
          <w:szCs w:val="28"/>
        </w:rPr>
        <w:br/>
      </w:r>
      <w:r>
        <w:rPr>
          <w:rFonts w:ascii="宋体" w:eastAsia="宋体" w:hAnsi="宋体" w:hint="eastAsia"/>
          <w:kern w:val="0"/>
          <w:sz w:val="28"/>
          <w:szCs w:val="28"/>
        </w:rPr>
        <w:t>三</w:t>
      </w:r>
      <w:r>
        <w:rPr>
          <w:rFonts w:ascii="宋体" w:eastAsia="宋体" w:hAnsi="宋体" w:hint="eastAsia"/>
          <w:kern w:val="0"/>
          <w:sz w:val="28"/>
          <w:szCs w:val="28"/>
        </w:rPr>
        <w:t>.</w:t>
      </w:r>
      <w:r>
        <w:rPr>
          <w:rFonts w:ascii="宋体" w:eastAsia="宋体" w:hAnsi="宋体" w:hint="eastAsia"/>
          <w:kern w:val="0"/>
          <w:sz w:val="28"/>
          <w:szCs w:val="28"/>
        </w:rPr>
        <w:t>认真复习每一门功课，精心准备每一场考试，考出自己真实水平。做到我班期末考试“零作弊、零违纪”。</w:t>
      </w:r>
      <w:r>
        <w:rPr>
          <w:rFonts w:ascii="宋体" w:eastAsia="宋体" w:hAnsi="宋体" w:hint="eastAsia"/>
          <w:kern w:val="0"/>
          <w:sz w:val="28"/>
          <w:szCs w:val="28"/>
        </w:rPr>
        <w:br/>
      </w:r>
      <w:r>
        <w:rPr>
          <w:rFonts w:ascii="宋体" w:eastAsia="宋体" w:hAnsi="宋体" w:hint="eastAsia"/>
          <w:kern w:val="0"/>
          <w:sz w:val="28"/>
          <w:szCs w:val="28"/>
        </w:rPr>
        <w:t>四</w:t>
      </w:r>
      <w:r>
        <w:rPr>
          <w:rFonts w:ascii="宋体" w:eastAsia="宋体" w:hAnsi="宋体" w:hint="eastAsia"/>
          <w:kern w:val="0"/>
          <w:sz w:val="28"/>
          <w:szCs w:val="28"/>
        </w:rPr>
        <w:t>.</w:t>
      </w:r>
      <w:r>
        <w:rPr>
          <w:rFonts w:ascii="宋体" w:eastAsia="宋体" w:hAnsi="宋体" w:hint="eastAsia"/>
          <w:kern w:val="0"/>
          <w:sz w:val="28"/>
          <w:szCs w:val="28"/>
        </w:rPr>
        <w:t>严格遵守《学生手册》的有关规定，尊重每一位监考老师，严格遵守考试、考场规则，杜绝一切考试作弊行为。</w:t>
      </w:r>
    </w:p>
    <w:p w14:paraId="17F95CDD" w14:textId="77777777" w:rsidR="002E5F0C" w:rsidRDefault="00736485">
      <w:pPr>
        <w:widowControl/>
        <w:spacing w:before="150" w:after="150" w:line="520" w:lineRule="exact"/>
        <w:jc w:val="left"/>
        <w:rPr>
          <w:rFonts w:ascii="宋体" w:eastAsia="宋体" w:hAnsi="宋体" w:hint="eastAsia"/>
          <w:kern w:val="0"/>
          <w:sz w:val="28"/>
          <w:szCs w:val="28"/>
        </w:rPr>
      </w:pPr>
      <w:r>
        <w:rPr>
          <w:rFonts w:ascii="宋体" w:eastAsia="宋体" w:hAnsi="宋体" w:hint="eastAsia"/>
          <w:kern w:val="0"/>
          <w:sz w:val="28"/>
          <w:szCs w:val="28"/>
        </w:rPr>
        <w:t>五</w:t>
      </w:r>
      <w:r>
        <w:rPr>
          <w:rFonts w:ascii="宋体" w:eastAsia="宋体" w:hAnsi="宋体" w:hint="eastAsia"/>
          <w:kern w:val="0"/>
          <w:sz w:val="28"/>
          <w:szCs w:val="28"/>
        </w:rPr>
        <w:t>.</w:t>
      </w:r>
      <w:r>
        <w:rPr>
          <w:rFonts w:ascii="宋体" w:eastAsia="宋体" w:hAnsi="宋体" w:hint="eastAsia"/>
          <w:kern w:val="0"/>
          <w:sz w:val="28"/>
          <w:szCs w:val="28"/>
        </w:rPr>
        <w:t>如有违纪违规的行为，自愿服从《考试违规行为处理细则》的处罚，并承担相应的责任和由此造成的一切后果。</w:t>
      </w:r>
      <w:r>
        <w:rPr>
          <w:rFonts w:ascii="宋体" w:eastAsia="宋体" w:hAnsi="宋体" w:hint="eastAsia"/>
          <w:color w:val="333333"/>
          <w:kern w:val="0"/>
          <w:sz w:val="24"/>
          <w:szCs w:val="24"/>
        </w:rPr>
        <w:br/>
      </w:r>
      <w:r>
        <w:rPr>
          <w:rFonts w:ascii="宋体" w:eastAsia="宋体" w:hAnsi="宋体" w:hint="eastAsia"/>
          <w:b/>
          <w:kern w:val="0"/>
          <w:sz w:val="24"/>
          <w:szCs w:val="24"/>
        </w:rPr>
        <w:t>承诺人（签名）：</w:t>
      </w:r>
    </w:p>
    <w:tbl>
      <w:tblPr>
        <w:tblStyle w:val="a7"/>
        <w:tblW w:w="0" w:type="auto"/>
        <w:tblLayout w:type="fixed"/>
        <w:tblLook w:val="04A0" w:firstRow="1" w:lastRow="0" w:firstColumn="1" w:lastColumn="0" w:noHBand="0" w:noVBand="1"/>
      </w:tblPr>
      <w:tblGrid>
        <w:gridCol w:w="1420"/>
        <w:gridCol w:w="1420"/>
        <w:gridCol w:w="1420"/>
        <w:gridCol w:w="1420"/>
        <w:gridCol w:w="1421"/>
        <w:gridCol w:w="1421"/>
      </w:tblGrid>
      <w:tr w:rsidR="002E5F0C" w14:paraId="536D6C63" w14:textId="77777777">
        <w:tc>
          <w:tcPr>
            <w:tcW w:w="1420" w:type="dxa"/>
            <w:tcBorders>
              <w:top w:val="single" w:sz="4" w:space="0" w:color="auto"/>
              <w:left w:val="single" w:sz="4" w:space="0" w:color="auto"/>
              <w:bottom w:val="single" w:sz="4" w:space="0" w:color="auto"/>
              <w:right w:val="single" w:sz="4" w:space="0" w:color="auto"/>
            </w:tcBorders>
          </w:tcPr>
          <w:p w14:paraId="36246939" w14:textId="77777777" w:rsidR="002E5F0C" w:rsidRDefault="002E5F0C">
            <w:pPr>
              <w:widowControl/>
              <w:spacing w:before="150" w:after="150" w:line="375" w:lineRule="atLeast"/>
              <w:jc w:val="left"/>
              <w:rPr>
                <w:rFonts w:ascii="宋体" w:eastAsia="宋体" w:hAnsi="宋体" w:hint="eastAsia"/>
                <w:kern w:val="0"/>
                <w:sz w:val="24"/>
                <w:szCs w:val="24"/>
              </w:rPr>
            </w:pPr>
          </w:p>
        </w:tc>
        <w:tc>
          <w:tcPr>
            <w:tcW w:w="1420" w:type="dxa"/>
            <w:tcBorders>
              <w:top w:val="single" w:sz="4" w:space="0" w:color="auto"/>
              <w:left w:val="single" w:sz="4" w:space="0" w:color="auto"/>
              <w:bottom w:val="single" w:sz="4" w:space="0" w:color="auto"/>
              <w:right w:val="single" w:sz="4" w:space="0" w:color="auto"/>
            </w:tcBorders>
          </w:tcPr>
          <w:p w14:paraId="7DA2E275" w14:textId="77777777" w:rsidR="002E5F0C" w:rsidRDefault="002E5F0C">
            <w:pPr>
              <w:widowControl/>
              <w:spacing w:before="150" w:after="150" w:line="375" w:lineRule="atLeast"/>
              <w:jc w:val="left"/>
              <w:rPr>
                <w:rFonts w:ascii="宋体" w:eastAsia="宋体" w:hAnsi="宋体" w:hint="eastAsia"/>
                <w:kern w:val="0"/>
                <w:sz w:val="24"/>
                <w:szCs w:val="24"/>
              </w:rPr>
            </w:pPr>
          </w:p>
        </w:tc>
        <w:tc>
          <w:tcPr>
            <w:tcW w:w="1420" w:type="dxa"/>
            <w:tcBorders>
              <w:top w:val="single" w:sz="4" w:space="0" w:color="auto"/>
              <w:left w:val="single" w:sz="4" w:space="0" w:color="auto"/>
              <w:bottom w:val="single" w:sz="4" w:space="0" w:color="auto"/>
              <w:right w:val="single" w:sz="4" w:space="0" w:color="auto"/>
            </w:tcBorders>
          </w:tcPr>
          <w:p w14:paraId="2CC26783" w14:textId="77777777" w:rsidR="002E5F0C" w:rsidRDefault="002E5F0C">
            <w:pPr>
              <w:widowControl/>
              <w:spacing w:before="150" w:after="150" w:line="375" w:lineRule="atLeast"/>
              <w:jc w:val="left"/>
              <w:rPr>
                <w:rFonts w:ascii="宋体" w:eastAsia="宋体" w:hAnsi="宋体" w:hint="eastAsia"/>
                <w:kern w:val="0"/>
                <w:sz w:val="24"/>
                <w:szCs w:val="24"/>
              </w:rPr>
            </w:pPr>
          </w:p>
        </w:tc>
        <w:tc>
          <w:tcPr>
            <w:tcW w:w="1420" w:type="dxa"/>
            <w:tcBorders>
              <w:top w:val="single" w:sz="4" w:space="0" w:color="auto"/>
              <w:left w:val="single" w:sz="4" w:space="0" w:color="auto"/>
              <w:bottom w:val="single" w:sz="4" w:space="0" w:color="auto"/>
              <w:right w:val="single" w:sz="4" w:space="0" w:color="auto"/>
            </w:tcBorders>
          </w:tcPr>
          <w:p w14:paraId="1C28B38E" w14:textId="77777777" w:rsidR="002E5F0C" w:rsidRDefault="002E5F0C">
            <w:pPr>
              <w:widowControl/>
              <w:spacing w:before="150" w:after="150" w:line="375" w:lineRule="atLeast"/>
              <w:jc w:val="left"/>
              <w:rPr>
                <w:rFonts w:ascii="宋体" w:eastAsia="宋体" w:hAnsi="宋体" w:hint="eastAsia"/>
                <w:kern w:val="0"/>
                <w:sz w:val="24"/>
                <w:szCs w:val="24"/>
              </w:rPr>
            </w:pPr>
          </w:p>
        </w:tc>
        <w:tc>
          <w:tcPr>
            <w:tcW w:w="1421" w:type="dxa"/>
            <w:tcBorders>
              <w:top w:val="single" w:sz="4" w:space="0" w:color="auto"/>
              <w:left w:val="single" w:sz="4" w:space="0" w:color="auto"/>
              <w:bottom w:val="single" w:sz="4" w:space="0" w:color="auto"/>
              <w:right w:val="single" w:sz="4" w:space="0" w:color="auto"/>
            </w:tcBorders>
          </w:tcPr>
          <w:p w14:paraId="52604403" w14:textId="77777777" w:rsidR="002E5F0C" w:rsidRDefault="002E5F0C">
            <w:pPr>
              <w:widowControl/>
              <w:spacing w:before="150" w:after="150" w:line="375" w:lineRule="atLeast"/>
              <w:jc w:val="left"/>
              <w:rPr>
                <w:rFonts w:ascii="宋体" w:eastAsia="宋体" w:hAnsi="宋体" w:hint="eastAsia"/>
                <w:kern w:val="0"/>
                <w:sz w:val="24"/>
                <w:szCs w:val="24"/>
              </w:rPr>
            </w:pPr>
          </w:p>
        </w:tc>
        <w:tc>
          <w:tcPr>
            <w:tcW w:w="1421" w:type="dxa"/>
            <w:tcBorders>
              <w:top w:val="single" w:sz="4" w:space="0" w:color="auto"/>
              <w:left w:val="single" w:sz="4" w:space="0" w:color="auto"/>
              <w:bottom w:val="single" w:sz="4" w:space="0" w:color="auto"/>
              <w:right w:val="single" w:sz="4" w:space="0" w:color="auto"/>
            </w:tcBorders>
          </w:tcPr>
          <w:p w14:paraId="5D166552" w14:textId="77777777" w:rsidR="002E5F0C" w:rsidRDefault="002E5F0C">
            <w:pPr>
              <w:widowControl/>
              <w:spacing w:before="150" w:after="150" w:line="375" w:lineRule="atLeast"/>
              <w:jc w:val="left"/>
              <w:rPr>
                <w:rFonts w:ascii="宋体" w:eastAsia="宋体" w:hAnsi="宋体" w:hint="eastAsia"/>
                <w:kern w:val="0"/>
                <w:sz w:val="24"/>
                <w:szCs w:val="24"/>
              </w:rPr>
            </w:pPr>
          </w:p>
        </w:tc>
      </w:tr>
      <w:tr w:rsidR="002E5F0C" w14:paraId="07A140B2" w14:textId="77777777">
        <w:tc>
          <w:tcPr>
            <w:tcW w:w="1420" w:type="dxa"/>
            <w:tcBorders>
              <w:top w:val="single" w:sz="4" w:space="0" w:color="auto"/>
              <w:left w:val="single" w:sz="4" w:space="0" w:color="auto"/>
              <w:bottom w:val="single" w:sz="4" w:space="0" w:color="auto"/>
              <w:right w:val="single" w:sz="4" w:space="0" w:color="auto"/>
            </w:tcBorders>
          </w:tcPr>
          <w:p w14:paraId="0AA404E9" w14:textId="77777777" w:rsidR="002E5F0C" w:rsidRDefault="002E5F0C">
            <w:pPr>
              <w:widowControl/>
              <w:spacing w:before="150" w:after="150" w:line="375" w:lineRule="atLeast"/>
              <w:jc w:val="left"/>
              <w:rPr>
                <w:rFonts w:ascii="宋体" w:eastAsia="宋体" w:hAnsi="宋体" w:hint="eastAsia"/>
                <w:kern w:val="0"/>
                <w:sz w:val="24"/>
                <w:szCs w:val="24"/>
              </w:rPr>
            </w:pPr>
          </w:p>
        </w:tc>
        <w:tc>
          <w:tcPr>
            <w:tcW w:w="1420" w:type="dxa"/>
            <w:tcBorders>
              <w:top w:val="single" w:sz="4" w:space="0" w:color="auto"/>
              <w:left w:val="single" w:sz="4" w:space="0" w:color="auto"/>
              <w:bottom w:val="single" w:sz="4" w:space="0" w:color="auto"/>
              <w:right w:val="single" w:sz="4" w:space="0" w:color="auto"/>
            </w:tcBorders>
          </w:tcPr>
          <w:p w14:paraId="74EBA58E" w14:textId="77777777" w:rsidR="002E5F0C" w:rsidRDefault="002E5F0C">
            <w:pPr>
              <w:widowControl/>
              <w:spacing w:before="150" w:after="150" w:line="375" w:lineRule="atLeast"/>
              <w:jc w:val="left"/>
              <w:rPr>
                <w:rFonts w:ascii="宋体" w:eastAsia="宋体" w:hAnsi="宋体" w:hint="eastAsia"/>
                <w:kern w:val="0"/>
                <w:sz w:val="24"/>
                <w:szCs w:val="24"/>
              </w:rPr>
            </w:pPr>
          </w:p>
        </w:tc>
        <w:tc>
          <w:tcPr>
            <w:tcW w:w="1420" w:type="dxa"/>
            <w:tcBorders>
              <w:top w:val="single" w:sz="4" w:space="0" w:color="auto"/>
              <w:left w:val="single" w:sz="4" w:space="0" w:color="auto"/>
              <w:bottom w:val="single" w:sz="4" w:space="0" w:color="auto"/>
              <w:right w:val="single" w:sz="4" w:space="0" w:color="auto"/>
            </w:tcBorders>
          </w:tcPr>
          <w:p w14:paraId="2391F755" w14:textId="77777777" w:rsidR="002E5F0C" w:rsidRDefault="002E5F0C">
            <w:pPr>
              <w:widowControl/>
              <w:spacing w:before="150" w:after="150" w:line="375" w:lineRule="atLeast"/>
              <w:jc w:val="left"/>
              <w:rPr>
                <w:rFonts w:ascii="宋体" w:eastAsia="宋体" w:hAnsi="宋体" w:hint="eastAsia"/>
                <w:kern w:val="0"/>
                <w:sz w:val="24"/>
                <w:szCs w:val="24"/>
              </w:rPr>
            </w:pPr>
          </w:p>
        </w:tc>
        <w:tc>
          <w:tcPr>
            <w:tcW w:w="1420" w:type="dxa"/>
            <w:tcBorders>
              <w:top w:val="single" w:sz="4" w:space="0" w:color="auto"/>
              <w:left w:val="single" w:sz="4" w:space="0" w:color="auto"/>
              <w:bottom w:val="single" w:sz="4" w:space="0" w:color="auto"/>
              <w:right w:val="single" w:sz="4" w:space="0" w:color="auto"/>
            </w:tcBorders>
          </w:tcPr>
          <w:p w14:paraId="09E65E1E" w14:textId="77777777" w:rsidR="002E5F0C" w:rsidRDefault="002E5F0C">
            <w:pPr>
              <w:widowControl/>
              <w:spacing w:before="150" w:after="150" w:line="375" w:lineRule="atLeast"/>
              <w:jc w:val="left"/>
              <w:rPr>
                <w:rFonts w:ascii="宋体" w:eastAsia="宋体" w:hAnsi="宋体" w:hint="eastAsia"/>
                <w:kern w:val="0"/>
                <w:sz w:val="24"/>
                <w:szCs w:val="24"/>
              </w:rPr>
            </w:pPr>
          </w:p>
        </w:tc>
        <w:tc>
          <w:tcPr>
            <w:tcW w:w="1421" w:type="dxa"/>
            <w:tcBorders>
              <w:top w:val="single" w:sz="4" w:space="0" w:color="auto"/>
              <w:left w:val="single" w:sz="4" w:space="0" w:color="auto"/>
              <w:bottom w:val="single" w:sz="4" w:space="0" w:color="auto"/>
              <w:right w:val="single" w:sz="4" w:space="0" w:color="auto"/>
            </w:tcBorders>
          </w:tcPr>
          <w:p w14:paraId="708F9B2C" w14:textId="77777777" w:rsidR="002E5F0C" w:rsidRDefault="002E5F0C">
            <w:pPr>
              <w:widowControl/>
              <w:spacing w:before="150" w:after="150" w:line="375" w:lineRule="atLeast"/>
              <w:jc w:val="left"/>
              <w:rPr>
                <w:rFonts w:ascii="宋体" w:eastAsia="宋体" w:hAnsi="宋体" w:hint="eastAsia"/>
                <w:kern w:val="0"/>
                <w:sz w:val="24"/>
                <w:szCs w:val="24"/>
              </w:rPr>
            </w:pPr>
          </w:p>
        </w:tc>
        <w:tc>
          <w:tcPr>
            <w:tcW w:w="1421" w:type="dxa"/>
            <w:tcBorders>
              <w:top w:val="single" w:sz="4" w:space="0" w:color="auto"/>
              <w:left w:val="single" w:sz="4" w:space="0" w:color="auto"/>
              <w:bottom w:val="single" w:sz="4" w:space="0" w:color="auto"/>
              <w:right w:val="single" w:sz="4" w:space="0" w:color="auto"/>
            </w:tcBorders>
          </w:tcPr>
          <w:p w14:paraId="4E378EF7" w14:textId="77777777" w:rsidR="002E5F0C" w:rsidRDefault="002E5F0C">
            <w:pPr>
              <w:widowControl/>
              <w:spacing w:before="150" w:after="150" w:line="375" w:lineRule="atLeast"/>
              <w:jc w:val="left"/>
              <w:rPr>
                <w:rFonts w:ascii="宋体" w:eastAsia="宋体" w:hAnsi="宋体" w:hint="eastAsia"/>
                <w:kern w:val="0"/>
                <w:sz w:val="24"/>
                <w:szCs w:val="24"/>
              </w:rPr>
            </w:pPr>
          </w:p>
        </w:tc>
      </w:tr>
      <w:tr w:rsidR="002E5F0C" w14:paraId="1001A93F" w14:textId="77777777">
        <w:tc>
          <w:tcPr>
            <w:tcW w:w="1420" w:type="dxa"/>
            <w:tcBorders>
              <w:top w:val="single" w:sz="4" w:space="0" w:color="auto"/>
              <w:left w:val="single" w:sz="4" w:space="0" w:color="auto"/>
              <w:bottom w:val="single" w:sz="4" w:space="0" w:color="auto"/>
              <w:right w:val="single" w:sz="4" w:space="0" w:color="auto"/>
            </w:tcBorders>
          </w:tcPr>
          <w:p w14:paraId="7FA28D6D" w14:textId="77777777" w:rsidR="002E5F0C" w:rsidRDefault="002E5F0C">
            <w:pPr>
              <w:widowControl/>
              <w:spacing w:before="150" w:after="150" w:line="375" w:lineRule="atLeast"/>
              <w:jc w:val="left"/>
              <w:rPr>
                <w:rFonts w:ascii="宋体" w:eastAsia="宋体" w:hAnsi="宋体" w:hint="eastAsia"/>
                <w:kern w:val="0"/>
                <w:sz w:val="24"/>
                <w:szCs w:val="24"/>
              </w:rPr>
            </w:pPr>
          </w:p>
        </w:tc>
        <w:tc>
          <w:tcPr>
            <w:tcW w:w="1420" w:type="dxa"/>
            <w:tcBorders>
              <w:top w:val="single" w:sz="4" w:space="0" w:color="auto"/>
              <w:left w:val="single" w:sz="4" w:space="0" w:color="auto"/>
              <w:bottom w:val="single" w:sz="4" w:space="0" w:color="auto"/>
              <w:right w:val="single" w:sz="4" w:space="0" w:color="auto"/>
            </w:tcBorders>
          </w:tcPr>
          <w:p w14:paraId="0EAC74C9" w14:textId="77777777" w:rsidR="002E5F0C" w:rsidRDefault="002E5F0C">
            <w:pPr>
              <w:widowControl/>
              <w:spacing w:before="150" w:after="150" w:line="375" w:lineRule="atLeast"/>
              <w:jc w:val="left"/>
              <w:rPr>
                <w:rFonts w:ascii="宋体" w:eastAsia="宋体" w:hAnsi="宋体" w:hint="eastAsia"/>
                <w:kern w:val="0"/>
                <w:sz w:val="24"/>
                <w:szCs w:val="24"/>
              </w:rPr>
            </w:pPr>
          </w:p>
        </w:tc>
        <w:tc>
          <w:tcPr>
            <w:tcW w:w="1420" w:type="dxa"/>
            <w:tcBorders>
              <w:top w:val="single" w:sz="4" w:space="0" w:color="auto"/>
              <w:left w:val="single" w:sz="4" w:space="0" w:color="auto"/>
              <w:bottom w:val="single" w:sz="4" w:space="0" w:color="auto"/>
              <w:right w:val="single" w:sz="4" w:space="0" w:color="auto"/>
            </w:tcBorders>
          </w:tcPr>
          <w:p w14:paraId="40D12067" w14:textId="77777777" w:rsidR="002E5F0C" w:rsidRDefault="002E5F0C">
            <w:pPr>
              <w:widowControl/>
              <w:spacing w:before="150" w:after="150" w:line="375" w:lineRule="atLeast"/>
              <w:jc w:val="left"/>
              <w:rPr>
                <w:rFonts w:ascii="宋体" w:eastAsia="宋体" w:hAnsi="宋体" w:hint="eastAsia"/>
                <w:kern w:val="0"/>
                <w:sz w:val="24"/>
                <w:szCs w:val="24"/>
              </w:rPr>
            </w:pPr>
          </w:p>
        </w:tc>
        <w:tc>
          <w:tcPr>
            <w:tcW w:w="1420" w:type="dxa"/>
            <w:tcBorders>
              <w:top w:val="single" w:sz="4" w:space="0" w:color="auto"/>
              <w:left w:val="single" w:sz="4" w:space="0" w:color="auto"/>
              <w:bottom w:val="single" w:sz="4" w:space="0" w:color="auto"/>
              <w:right w:val="single" w:sz="4" w:space="0" w:color="auto"/>
            </w:tcBorders>
          </w:tcPr>
          <w:p w14:paraId="15F57F7C" w14:textId="77777777" w:rsidR="002E5F0C" w:rsidRDefault="002E5F0C">
            <w:pPr>
              <w:widowControl/>
              <w:spacing w:before="150" w:after="150" w:line="375" w:lineRule="atLeast"/>
              <w:jc w:val="left"/>
              <w:rPr>
                <w:rFonts w:ascii="宋体" w:eastAsia="宋体" w:hAnsi="宋体" w:hint="eastAsia"/>
                <w:kern w:val="0"/>
                <w:sz w:val="24"/>
                <w:szCs w:val="24"/>
              </w:rPr>
            </w:pPr>
          </w:p>
        </w:tc>
        <w:tc>
          <w:tcPr>
            <w:tcW w:w="1421" w:type="dxa"/>
            <w:tcBorders>
              <w:top w:val="single" w:sz="4" w:space="0" w:color="auto"/>
              <w:left w:val="single" w:sz="4" w:space="0" w:color="auto"/>
              <w:bottom w:val="single" w:sz="4" w:space="0" w:color="auto"/>
              <w:right w:val="single" w:sz="4" w:space="0" w:color="auto"/>
            </w:tcBorders>
          </w:tcPr>
          <w:p w14:paraId="2149AC71" w14:textId="77777777" w:rsidR="002E5F0C" w:rsidRDefault="002E5F0C">
            <w:pPr>
              <w:widowControl/>
              <w:spacing w:before="150" w:after="150" w:line="375" w:lineRule="atLeast"/>
              <w:jc w:val="left"/>
              <w:rPr>
                <w:rFonts w:ascii="宋体" w:eastAsia="宋体" w:hAnsi="宋体" w:hint="eastAsia"/>
                <w:kern w:val="0"/>
                <w:sz w:val="24"/>
                <w:szCs w:val="24"/>
              </w:rPr>
            </w:pPr>
          </w:p>
        </w:tc>
        <w:tc>
          <w:tcPr>
            <w:tcW w:w="1421" w:type="dxa"/>
            <w:tcBorders>
              <w:top w:val="single" w:sz="4" w:space="0" w:color="auto"/>
              <w:left w:val="single" w:sz="4" w:space="0" w:color="auto"/>
              <w:bottom w:val="single" w:sz="4" w:space="0" w:color="auto"/>
              <w:right w:val="single" w:sz="4" w:space="0" w:color="auto"/>
            </w:tcBorders>
          </w:tcPr>
          <w:p w14:paraId="49BB3DE0" w14:textId="77777777" w:rsidR="002E5F0C" w:rsidRDefault="002E5F0C">
            <w:pPr>
              <w:widowControl/>
              <w:spacing w:before="150" w:after="150" w:line="375" w:lineRule="atLeast"/>
              <w:jc w:val="left"/>
              <w:rPr>
                <w:rFonts w:ascii="宋体" w:eastAsia="宋体" w:hAnsi="宋体" w:hint="eastAsia"/>
                <w:kern w:val="0"/>
                <w:sz w:val="24"/>
                <w:szCs w:val="24"/>
              </w:rPr>
            </w:pPr>
          </w:p>
        </w:tc>
      </w:tr>
      <w:tr w:rsidR="002E5F0C" w14:paraId="2F38E2AF" w14:textId="77777777">
        <w:tc>
          <w:tcPr>
            <w:tcW w:w="1420" w:type="dxa"/>
            <w:tcBorders>
              <w:top w:val="single" w:sz="4" w:space="0" w:color="auto"/>
              <w:left w:val="single" w:sz="4" w:space="0" w:color="auto"/>
              <w:bottom w:val="single" w:sz="4" w:space="0" w:color="auto"/>
              <w:right w:val="single" w:sz="4" w:space="0" w:color="auto"/>
            </w:tcBorders>
          </w:tcPr>
          <w:p w14:paraId="40528537" w14:textId="77777777" w:rsidR="002E5F0C" w:rsidRDefault="002E5F0C">
            <w:pPr>
              <w:widowControl/>
              <w:spacing w:before="150" w:after="150" w:line="375" w:lineRule="atLeast"/>
              <w:jc w:val="left"/>
              <w:rPr>
                <w:rFonts w:ascii="宋体" w:eastAsia="宋体" w:hAnsi="宋体" w:hint="eastAsia"/>
                <w:kern w:val="0"/>
                <w:sz w:val="24"/>
                <w:szCs w:val="24"/>
              </w:rPr>
            </w:pPr>
          </w:p>
        </w:tc>
        <w:tc>
          <w:tcPr>
            <w:tcW w:w="1420" w:type="dxa"/>
            <w:tcBorders>
              <w:top w:val="single" w:sz="4" w:space="0" w:color="auto"/>
              <w:left w:val="single" w:sz="4" w:space="0" w:color="auto"/>
              <w:bottom w:val="single" w:sz="4" w:space="0" w:color="auto"/>
              <w:right w:val="single" w:sz="4" w:space="0" w:color="auto"/>
            </w:tcBorders>
          </w:tcPr>
          <w:p w14:paraId="5D933726" w14:textId="77777777" w:rsidR="002E5F0C" w:rsidRDefault="002E5F0C">
            <w:pPr>
              <w:widowControl/>
              <w:spacing w:before="150" w:after="150" w:line="375" w:lineRule="atLeast"/>
              <w:jc w:val="left"/>
              <w:rPr>
                <w:rFonts w:ascii="宋体" w:eastAsia="宋体" w:hAnsi="宋体" w:hint="eastAsia"/>
                <w:kern w:val="0"/>
                <w:sz w:val="24"/>
                <w:szCs w:val="24"/>
              </w:rPr>
            </w:pPr>
          </w:p>
        </w:tc>
        <w:tc>
          <w:tcPr>
            <w:tcW w:w="1420" w:type="dxa"/>
            <w:tcBorders>
              <w:top w:val="single" w:sz="4" w:space="0" w:color="auto"/>
              <w:left w:val="single" w:sz="4" w:space="0" w:color="auto"/>
              <w:bottom w:val="single" w:sz="4" w:space="0" w:color="auto"/>
              <w:right w:val="single" w:sz="4" w:space="0" w:color="auto"/>
            </w:tcBorders>
          </w:tcPr>
          <w:p w14:paraId="6DB252E4" w14:textId="77777777" w:rsidR="002E5F0C" w:rsidRDefault="002E5F0C">
            <w:pPr>
              <w:widowControl/>
              <w:spacing w:before="150" w:after="150" w:line="375" w:lineRule="atLeast"/>
              <w:jc w:val="left"/>
              <w:rPr>
                <w:rFonts w:ascii="宋体" w:eastAsia="宋体" w:hAnsi="宋体" w:hint="eastAsia"/>
                <w:kern w:val="0"/>
                <w:sz w:val="24"/>
                <w:szCs w:val="24"/>
              </w:rPr>
            </w:pPr>
          </w:p>
        </w:tc>
        <w:tc>
          <w:tcPr>
            <w:tcW w:w="1420" w:type="dxa"/>
            <w:tcBorders>
              <w:top w:val="single" w:sz="4" w:space="0" w:color="auto"/>
              <w:left w:val="single" w:sz="4" w:space="0" w:color="auto"/>
              <w:bottom w:val="single" w:sz="4" w:space="0" w:color="auto"/>
              <w:right w:val="single" w:sz="4" w:space="0" w:color="auto"/>
            </w:tcBorders>
          </w:tcPr>
          <w:p w14:paraId="4096A8DA" w14:textId="77777777" w:rsidR="002E5F0C" w:rsidRDefault="002E5F0C">
            <w:pPr>
              <w:widowControl/>
              <w:spacing w:before="150" w:after="150" w:line="375" w:lineRule="atLeast"/>
              <w:jc w:val="left"/>
              <w:rPr>
                <w:rFonts w:ascii="宋体" w:eastAsia="宋体" w:hAnsi="宋体" w:hint="eastAsia"/>
                <w:kern w:val="0"/>
                <w:sz w:val="24"/>
                <w:szCs w:val="24"/>
              </w:rPr>
            </w:pPr>
          </w:p>
        </w:tc>
        <w:tc>
          <w:tcPr>
            <w:tcW w:w="1421" w:type="dxa"/>
            <w:tcBorders>
              <w:top w:val="single" w:sz="4" w:space="0" w:color="auto"/>
              <w:left w:val="single" w:sz="4" w:space="0" w:color="auto"/>
              <w:bottom w:val="single" w:sz="4" w:space="0" w:color="auto"/>
              <w:right w:val="single" w:sz="4" w:space="0" w:color="auto"/>
            </w:tcBorders>
          </w:tcPr>
          <w:p w14:paraId="1F83818D" w14:textId="77777777" w:rsidR="002E5F0C" w:rsidRDefault="002E5F0C">
            <w:pPr>
              <w:widowControl/>
              <w:spacing w:before="150" w:after="150" w:line="375" w:lineRule="atLeast"/>
              <w:jc w:val="left"/>
              <w:rPr>
                <w:rFonts w:ascii="宋体" w:eastAsia="宋体" w:hAnsi="宋体" w:hint="eastAsia"/>
                <w:kern w:val="0"/>
                <w:sz w:val="24"/>
                <w:szCs w:val="24"/>
              </w:rPr>
            </w:pPr>
          </w:p>
        </w:tc>
        <w:tc>
          <w:tcPr>
            <w:tcW w:w="1421" w:type="dxa"/>
            <w:tcBorders>
              <w:top w:val="single" w:sz="4" w:space="0" w:color="auto"/>
              <w:left w:val="single" w:sz="4" w:space="0" w:color="auto"/>
              <w:bottom w:val="single" w:sz="4" w:space="0" w:color="auto"/>
              <w:right w:val="single" w:sz="4" w:space="0" w:color="auto"/>
            </w:tcBorders>
          </w:tcPr>
          <w:p w14:paraId="077394ED" w14:textId="77777777" w:rsidR="002E5F0C" w:rsidRDefault="002E5F0C">
            <w:pPr>
              <w:widowControl/>
              <w:spacing w:before="150" w:after="150" w:line="375" w:lineRule="atLeast"/>
              <w:jc w:val="left"/>
              <w:rPr>
                <w:rFonts w:ascii="宋体" w:eastAsia="宋体" w:hAnsi="宋体" w:hint="eastAsia"/>
                <w:kern w:val="0"/>
                <w:sz w:val="24"/>
                <w:szCs w:val="24"/>
              </w:rPr>
            </w:pPr>
          </w:p>
        </w:tc>
      </w:tr>
      <w:tr w:rsidR="002E5F0C" w14:paraId="3CC85689" w14:textId="77777777">
        <w:tc>
          <w:tcPr>
            <w:tcW w:w="1420" w:type="dxa"/>
            <w:tcBorders>
              <w:top w:val="single" w:sz="4" w:space="0" w:color="auto"/>
              <w:left w:val="single" w:sz="4" w:space="0" w:color="auto"/>
              <w:bottom w:val="single" w:sz="4" w:space="0" w:color="auto"/>
              <w:right w:val="single" w:sz="4" w:space="0" w:color="auto"/>
            </w:tcBorders>
          </w:tcPr>
          <w:p w14:paraId="5D81773E" w14:textId="77777777" w:rsidR="002E5F0C" w:rsidRDefault="002E5F0C">
            <w:pPr>
              <w:widowControl/>
              <w:spacing w:before="150" w:after="150" w:line="375" w:lineRule="atLeast"/>
              <w:jc w:val="left"/>
              <w:rPr>
                <w:rFonts w:ascii="宋体" w:eastAsia="宋体" w:hAnsi="宋体" w:hint="eastAsia"/>
                <w:kern w:val="0"/>
                <w:sz w:val="24"/>
                <w:szCs w:val="24"/>
              </w:rPr>
            </w:pPr>
          </w:p>
        </w:tc>
        <w:tc>
          <w:tcPr>
            <w:tcW w:w="1420" w:type="dxa"/>
            <w:tcBorders>
              <w:top w:val="single" w:sz="4" w:space="0" w:color="auto"/>
              <w:left w:val="single" w:sz="4" w:space="0" w:color="auto"/>
              <w:bottom w:val="single" w:sz="4" w:space="0" w:color="auto"/>
              <w:right w:val="single" w:sz="4" w:space="0" w:color="auto"/>
            </w:tcBorders>
          </w:tcPr>
          <w:p w14:paraId="4B63DC2C" w14:textId="77777777" w:rsidR="002E5F0C" w:rsidRDefault="002E5F0C">
            <w:pPr>
              <w:widowControl/>
              <w:spacing w:before="150" w:after="150" w:line="375" w:lineRule="atLeast"/>
              <w:jc w:val="left"/>
              <w:rPr>
                <w:rFonts w:ascii="宋体" w:eastAsia="宋体" w:hAnsi="宋体" w:hint="eastAsia"/>
                <w:kern w:val="0"/>
                <w:sz w:val="24"/>
                <w:szCs w:val="24"/>
              </w:rPr>
            </w:pPr>
          </w:p>
        </w:tc>
        <w:tc>
          <w:tcPr>
            <w:tcW w:w="1420" w:type="dxa"/>
            <w:tcBorders>
              <w:top w:val="single" w:sz="4" w:space="0" w:color="auto"/>
              <w:left w:val="single" w:sz="4" w:space="0" w:color="auto"/>
              <w:bottom w:val="single" w:sz="4" w:space="0" w:color="auto"/>
              <w:right w:val="single" w:sz="4" w:space="0" w:color="auto"/>
            </w:tcBorders>
          </w:tcPr>
          <w:p w14:paraId="5CC958DB" w14:textId="77777777" w:rsidR="002E5F0C" w:rsidRDefault="002E5F0C">
            <w:pPr>
              <w:widowControl/>
              <w:spacing w:before="150" w:after="150" w:line="375" w:lineRule="atLeast"/>
              <w:jc w:val="left"/>
              <w:rPr>
                <w:rFonts w:ascii="宋体" w:eastAsia="宋体" w:hAnsi="宋体" w:hint="eastAsia"/>
                <w:kern w:val="0"/>
                <w:sz w:val="24"/>
                <w:szCs w:val="24"/>
              </w:rPr>
            </w:pPr>
          </w:p>
        </w:tc>
        <w:tc>
          <w:tcPr>
            <w:tcW w:w="1420" w:type="dxa"/>
            <w:tcBorders>
              <w:top w:val="single" w:sz="4" w:space="0" w:color="auto"/>
              <w:left w:val="single" w:sz="4" w:space="0" w:color="auto"/>
              <w:bottom w:val="single" w:sz="4" w:space="0" w:color="auto"/>
              <w:right w:val="single" w:sz="4" w:space="0" w:color="auto"/>
            </w:tcBorders>
          </w:tcPr>
          <w:p w14:paraId="2FF000A7" w14:textId="77777777" w:rsidR="002E5F0C" w:rsidRDefault="002E5F0C">
            <w:pPr>
              <w:widowControl/>
              <w:spacing w:before="150" w:after="150" w:line="375" w:lineRule="atLeast"/>
              <w:jc w:val="left"/>
              <w:rPr>
                <w:rFonts w:ascii="宋体" w:eastAsia="宋体" w:hAnsi="宋体" w:hint="eastAsia"/>
                <w:kern w:val="0"/>
                <w:sz w:val="24"/>
                <w:szCs w:val="24"/>
              </w:rPr>
            </w:pPr>
          </w:p>
        </w:tc>
        <w:tc>
          <w:tcPr>
            <w:tcW w:w="1421" w:type="dxa"/>
            <w:tcBorders>
              <w:top w:val="single" w:sz="4" w:space="0" w:color="auto"/>
              <w:left w:val="single" w:sz="4" w:space="0" w:color="auto"/>
              <w:bottom w:val="single" w:sz="4" w:space="0" w:color="auto"/>
              <w:right w:val="single" w:sz="4" w:space="0" w:color="auto"/>
            </w:tcBorders>
          </w:tcPr>
          <w:p w14:paraId="26762D83" w14:textId="77777777" w:rsidR="002E5F0C" w:rsidRDefault="002E5F0C">
            <w:pPr>
              <w:widowControl/>
              <w:spacing w:before="150" w:after="150" w:line="375" w:lineRule="atLeast"/>
              <w:jc w:val="left"/>
              <w:rPr>
                <w:rFonts w:ascii="宋体" w:eastAsia="宋体" w:hAnsi="宋体" w:hint="eastAsia"/>
                <w:kern w:val="0"/>
                <w:sz w:val="24"/>
                <w:szCs w:val="24"/>
              </w:rPr>
            </w:pPr>
          </w:p>
        </w:tc>
        <w:tc>
          <w:tcPr>
            <w:tcW w:w="1421" w:type="dxa"/>
            <w:tcBorders>
              <w:top w:val="single" w:sz="4" w:space="0" w:color="auto"/>
              <w:left w:val="single" w:sz="4" w:space="0" w:color="auto"/>
              <w:bottom w:val="single" w:sz="4" w:space="0" w:color="auto"/>
              <w:right w:val="single" w:sz="4" w:space="0" w:color="auto"/>
            </w:tcBorders>
          </w:tcPr>
          <w:p w14:paraId="33AB18F5" w14:textId="77777777" w:rsidR="002E5F0C" w:rsidRDefault="002E5F0C">
            <w:pPr>
              <w:widowControl/>
              <w:spacing w:before="150" w:after="150" w:line="375" w:lineRule="atLeast"/>
              <w:jc w:val="left"/>
              <w:rPr>
                <w:rFonts w:ascii="宋体" w:eastAsia="宋体" w:hAnsi="宋体" w:hint="eastAsia"/>
                <w:kern w:val="0"/>
                <w:sz w:val="24"/>
                <w:szCs w:val="24"/>
              </w:rPr>
            </w:pPr>
          </w:p>
        </w:tc>
      </w:tr>
    </w:tbl>
    <w:p w14:paraId="23DFFFA8" w14:textId="77777777" w:rsidR="002E5F0C" w:rsidRDefault="00736485">
      <w:pPr>
        <w:widowControl/>
        <w:spacing w:before="150" w:after="150" w:line="375" w:lineRule="atLeast"/>
        <w:jc w:val="left"/>
        <w:rPr>
          <w:rFonts w:ascii="宋体" w:eastAsia="宋体" w:hAnsi="宋体" w:hint="eastAsia"/>
          <w:b/>
          <w:kern w:val="0"/>
          <w:sz w:val="24"/>
          <w:szCs w:val="24"/>
        </w:rPr>
      </w:pPr>
      <w:r>
        <w:rPr>
          <w:rFonts w:ascii="宋体" w:eastAsia="宋体" w:hAnsi="宋体" w:hint="eastAsia"/>
          <w:b/>
          <w:kern w:val="0"/>
          <w:sz w:val="24"/>
          <w:szCs w:val="24"/>
        </w:rPr>
        <w:t>专业班级：</w:t>
      </w:r>
      <w:r>
        <w:rPr>
          <w:rFonts w:ascii="宋体" w:eastAsia="宋体" w:hAnsi="宋体" w:hint="eastAsia"/>
          <w:b/>
          <w:kern w:val="0"/>
          <w:sz w:val="24"/>
          <w:szCs w:val="24"/>
        </w:rPr>
        <w:t xml:space="preserve">                           </w:t>
      </w:r>
      <w:r>
        <w:rPr>
          <w:rFonts w:ascii="宋体" w:eastAsia="宋体" w:hAnsi="宋体" w:hint="eastAsia"/>
          <w:b/>
          <w:kern w:val="0"/>
          <w:sz w:val="24"/>
          <w:szCs w:val="24"/>
        </w:rPr>
        <w:t>日期：</w:t>
      </w:r>
      <w:r>
        <w:rPr>
          <w:rFonts w:ascii="宋体" w:eastAsia="宋体" w:hAnsi="宋体" w:hint="eastAsia"/>
          <w:b/>
          <w:kern w:val="0"/>
          <w:sz w:val="24"/>
          <w:szCs w:val="24"/>
        </w:rPr>
        <w:t xml:space="preserve"> 2024</w:t>
      </w:r>
      <w:r>
        <w:rPr>
          <w:rFonts w:ascii="宋体" w:eastAsia="宋体" w:hAnsi="宋体" w:hint="eastAsia"/>
          <w:b/>
          <w:kern w:val="0"/>
          <w:sz w:val="24"/>
          <w:szCs w:val="24"/>
        </w:rPr>
        <w:t>年</w:t>
      </w:r>
      <w:r>
        <w:rPr>
          <w:rFonts w:ascii="宋体" w:eastAsia="宋体" w:hAnsi="宋体" w:hint="eastAsia"/>
          <w:b/>
          <w:kern w:val="0"/>
          <w:sz w:val="24"/>
          <w:szCs w:val="24"/>
        </w:rPr>
        <w:t xml:space="preserve"> 11</w:t>
      </w:r>
      <w:r>
        <w:rPr>
          <w:rFonts w:ascii="宋体" w:eastAsia="宋体" w:hAnsi="宋体" w:hint="eastAsia"/>
          <w:b/>
          <w:kern w:val="0"/>
          <w:sz w:val="24"/>
          <w:szCs w:val="24"/>
        </w:rPr>
        <w:t>月</w:t>
      </w:r>
      <w:r>
        <w:rPr>
          <w:rFonts w:ascii="宋体" w:eastAsia="宋体" w:hAnsi="宋体" w:hint="eastAsia"/>
          <w:b/>
          <w:kern w:val="0"/>
          <w:sz w:val="24"/>
          <w:szCs w:val="24"/>
        </w:rPr>
        <w:t>1</w:t>
      </w:r>
      <w:r>
        <w:rPr>
          <w:rFonts w:ascii="宋体" w:eastAsia="宋体" w:hAnsi="宋体" w:hint="eastAsia"/>
          <w:b/>
          <w:kern w:val="0"/>
          <w:sz w:val="24"/>
          <w:szCs w:val="24"/>
        </w:rPr>
        <w:t>日</w:t>
      </w:r>
    </w:p>
    <w:p w14:paraId="03A97DB4" w14:textId="77777777" w:rsidR="002E5F0C" w:rsidRDefault="00736485">
      <w:pPr>
        <w:widowControl/>
        <w:spacing w:before="150" w:after="150" w:line="375" w:lineRule="atLeast"/>
        <w:jc w:val="left"/>
        <w:rPr>
          <w:rFonts w:ascii="宋体" w:eastAsia="宋体" w:hAnsi="宋体" w:hint="eastAsia"/>
          <w:b/>
          <w:kern w:val="0"/>
          <w:sz w:val="24"/>
          <w:szCs w:val="24"/>
        </w:rPr>
      </w:pPr>
      <w:r>
        <w:rPr>
          <w:rFonts w:ascii="宋体" w:eastAsia="宋体" w:hAnsi="宋体" w:hint="eastAsia"/>
          <w:b/>
          <w:kern w:val="0"/>
          <w:sz w:val="24"/>
          <w:szCs w:val="24"/>
        </w:rPr>
        <w:t>承诺时间：</w:t>
      </w:r>
    </w:p>
    <w:p w14:paraId="4BEB8314" w14:textId="77777777" w:rsidR="002E5F0C" w:rsidRDefault="00736485">
      <w:pPr>
        <w:rPr>
          <w:rFonts w:ascii="宋体" w:eastAsia="宋体" w:hAnsi="宋体" w:hint="eastAsia"/>
          <w:b/>
          <w:sz w:val="28"/>
          <w:szCs w:val="28"/>
        </w:rPr>
      </w:pPr>
      <w:r>
        <w:rPr>
          <w:rFonts w:ascii="宋体" w:eastAsia="宋体" w:hAnsi="宋体" w:hint="eastAsia"/>
          <w:b/>
          <w:sz w:val="28"/>
          <w:szCs w:val="28"/>
        </w:rPr>
        <w:br w:type="page"/>
      </w:r>
    </w:p>
    <w:p w14:paraId="6B9917F9" w14:textId="77777777" w:rsidR="002E5F0C" w:rsidRDefault="00736485">
      <w:pPr>
        <w:spacing w:line="360" w:lineRule="auto"/>
        <w:jc w:val="center"/>
        <w:rPr>
          <w:rFonts w:ascii="宋体" w:eastAsia="宋体" w:hAnsi="宋体" w:hint="eastAsia"/>
          <w:b/>
          <w:sz w:val="36"/>
          <w:szCs w:val="36"/>
        </w:rPr>
      </w:pPr>
      <w:r>
        <w:rPr>
          <w:rFonts w:ascii="宋体" w:eastAsia="宋体" w:hAnsi="宋体" w:hint="eastAsia"/>
          <w:b/>
          <w:sz w:val="36"/>
          <w:szCs w:val="36"/>
        </w:rPr>
        <w:lastRenderedPageBreak/>
        <w:t>传媒技术学院诚信考试倡议书</w:t>
      </w:r>
    </w:p>
    <w:p w14:paraId="531D6807" w14:textId="77777777" w:rsidR="002E5F0C" w:rsidRDefault="00736485">
      <w:pPr>
        <w:spacing w:line="360" w:lineRule="auto"/>
        <w:rPr>
          <w:rFonts w:ascii="宋体" w:eastAsia="宋体" w:hAnsi="宋体" w:hint="eastAsia"/>
          <w:sz w:val="28"/>
          <w:szCs w:val="28"/>
        </w:rPr>
      </w:pPr>
      <w:r>
        <w:rPr>
          <w:rFonts w:ascii="宋体" w:eastAsia="宋体" w:hAnsi="宋体" w:hint="eastAsia"/>
          <w:sz w:val="28"/>
          <w:szCs w:val="28"/>
        </w:rPr>
        <w:t>亲爱的同学们：</w:t>
      </w:r>
    </w:p>
    <w:p w14:paraId="3ACF73CE" w14:textId="77777777" w:rsidR="002E5F0C" w:rsidRDefault="00736485">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诚实守信是中华民族的优良传统，是一个社会文明进步的标志，也是公民的基本道德要求。秉承学校“敬业、博学、求实、创新”的校训，传承“崇教、尚学、敦厚、奋进”的聊大精神，在近期学院本科生期末考试即将来临之际，传媒技术学院团委向学院全体学生发出如下倡议：</w:t>
      </w:r>
    </w:p>
    <w:p w14:paraId="5414A487" w14:textId="77777777" w:rsidR="002E5F0C" w:rsidRDefault="00736485">
      <w:pPr>
        <w:spacing w:line="360" w:lineRule="auto"/>
        <w:rPr>
          <w:rFonts w:ascii="宋体" w:eastAsia="宋体" w:hAnsi="宋体" w:hint="eastAsia"/>
          <w:b/>
          <w:sz w:val="28"/>
          <w:szCs w:val="28"/>
        </w:rPr>
      </w:pPr>
      <w:r>
        <w:rPr>
          <w:rFonts w:ascii="宋体" w:eastAsia="宋体" w:hAnsi="宋体" w:hint="eastAsia"/>
          <w:b/>
          <w:sz w:val="28"/>
          <w:szCs w:val="28"/>
        </w:rPr>
        <w:t>一、端正考试态度，认真对待考试</w:t>
      </w:r>
    </w:p>
    <w:p w14:paraId="1C1C660E" w14:textId="77777777" w:rsidR="002E5F0C" w:rsidRDefault="00736485">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考试是为了客观公正的检验教学质量，科学合理的评定学生学业水平。考试有助于同学们详细系统的分析总结学习情况，有助于督促大家积极学习。希望同学们将考试视作查漏补缺的一个重要机会，认真对待每一门考试。</w:t>
      </w:r>
    </w:p>
    <w:p w14:paraId="19556EBA" w14:textId="77777777" w:rsidR="002E5F0C" w:rsidRDefault="00736485">
      <w:pPr>
        <w:spacing w:line="360" w:lineRule="auto"/>
        <w:rPr>
          <w:rFonts w:ascii="宋体" w:eastAsia="宋体" w:hAnsi="宋体" w:hint="eastAsia"/>
          <w:b/>
          <w:sz w:val="28"/>
          <w:szCs w:val="28"/>
        </w:rPr>
      </w:pPr>
      <w:r>
        <w:rPr>
          <w:rFonts w:ascii="宋体" w:eastAsia="宋体" w:hAnsi="宋体" w:hint="eastAsia"/>
          <w:b/>
          <w:sz w:val="28"/>
          <w:szCs w:val="28"/>
        </w:rPr>
        <w:t>二、认真复习，积极备考</w:t>
      </w:r>
    </w:p>
    <w:p w14:paraId="498C95CE" w14:textId="77777777" w:rsidR="002E5F0C" w:rsidRDefault="00736485">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行百里者半九十”，希望大家杜绝松散慵懒，在积累巩固的基础上，认真准备最后阶段的复习。自觉调整心态，重视而不紧张，轻松而不轻视。以平和理性的心态对待考试成绩，靠真实能力争取优异成绩，用诚信行为展现良好考风。</w:t>
      </w:r>
    </w:p>
    <w:p w14:paraId="234EF23C" w14:textId="77777777" w:rsidR="002E5F0C" w:rsidRDefault="00736485">
      <w:pPr>
        <w:spacing w:line="360" w:lineRule="auto"/>
        <w:rPr>
          <w:rFonts w:ascii="宋体" w:eastAsia="宋体" w:hAnsi="宋体" w:hint="eastAsia"/>
          <w:b/>
          <w:sz w:val="28"/>
          <w:szCs w:val="28"/>
        </w:rPr>
      </w:pPr>
      <w:r>
        <w:rPr>
          <w:rFonts w:ascii="宋体" w:eastAsia="宋体" w:hAnsi="宋体" w:hint="eastAsia"/>
          <w:b/>
          <w:sz w:val="28"/>
          <w:szCs w:val="28"/>
        </w:rPr>
        <w:t>三、严守考纪，诚信应考</w:t>
      </w:r>
    </w:p>
    <w:p w14:paraId="27325FFB" w14:textId="77777777" w:rsidR="002E5F0C" w:rsidRDefault="00736485">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车无辕而不行，人无信而不立”。在考试中，我们要坚守内心的道德，尊重监考老师，严格遵守考试规章制度，服从管理。在不良念头面前严格要求自己，杜绝考试作弊，力争考出真实水平，考出真才实学，考出诚信学风。用扎实的知识、坚强的意志、求真的态度向自己、向老师、向家人交上一份满意的答卷。</w:t>
      </w:r>
    </w:p>
    <w:p w14:paraId="2F093A4B" w14:textId="77777777" w:rsidR="002E5F0C" w:rsidRDefault="00736485">
      <w:pPr>
        <w:spacing w:line="360" w:lineRule="auto"/>
        <w:rPr>
          <w:rFonts w:ascii="宋体" w:eastAsia="宋体" w:hAnsi="宋体" w:hint="eastAsia"/>
          <w:b/>
          <w:sz w:val="28"/>
          <w:szCs w:val="28"/>
        </w:rPr>
      </w:pPr>
      <w:r>
        <w:rPr>
          <w:rFonts w:ascii="宋体" w:eastAsia="宋体" w:hAnsi="宋体" w:hint="eastAsia"/>
          <w:b/>
          <w:sz w:val="28"/>
          <w:szCs w:val="28"/>
        </w:rPr>
        <w:t>四、学生干部、党员以身作则，发挥模范先锋带头作用</w:t>
      </w:r>
    </w:p>
    <w:p w14:paraId="46A6DB23" w14:textId="77777777" w:rsidR="002E5F0C" w:rsidRDefault="00736485">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lastRenderedPageBreak/>
        <w:t>各级学生干部、学生党员要在学风、考风建设上以身作则，争做表率，带头发扬诚实守信的优良品德，以实际行动维护考场秩序，引导同学树立正确的人生观、价值观，为建立“诚信考试”的考风而共同努力。</w:t>
      </w:r>
    </w:p>
    <w:p w14:paraId="74564C97" w14:textId="77777777" w:rsidR="002E5F0C" w:rsidRDefault="00736485">
      <w:pPr>
        <w:spacing w:line="360" w:lineRule="auto"/>
        <w:rPr>
          <w:rFonts w:ascii="宋体" w:eastAsia="宋体" w:hAnsi="宋体" w:hint="eastAsia"/>
          <w:sz w:val="28"/>
          <w:szCs w:val="28"/>
        </w:rPr>
      </w:pPr>
      <w:r>
        <w:rPr>
          <w:rFonts w:ascii="宋体" w:eastAsia="宋体" w:hAnsi="宋体" w:hint="eastAsia"/>
          <w:sz w:val="28"/>
          <w:szCs w:val="28"/>
        </w:rPr>
        <w:t xml:space="preserve">  </w:t>
      </w:r>
      <w:r>
        <w:rPr>
          <w:rFonts w:ascii="宋体" w:eastAsia="宋体" w:hAnsi="宋体" w:hint="eastAsia"/>
          <w:sz w:val="28"/>
          <w:szCs w:val="28"/>
        </w:rPr>
        <w:t>让我们守住内心的一份坚持，交出一份合格的诚信答卷，为学院的学风建设共同努力，以真实的成绩和真诚的品德争做一个优秀的聊大传媒学子！</w:t>
      </w:r>
    </w:p>
    <w:p w14:paraId="622C57EF" w14:textId="77777777" w:rsidR="002E5F0C" w:rsidRDefault="00736485">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最后，衷心祝愿同学们能在近期各项考试中取得优异的成绩！</w:t>
      </w:r>
    </w:p>
    <w:p w14:paraId="68FAA815" w14:textId="77777777" w:rsidR="002E5F0C" w:rsidRDefault="00736485">
      <w:pPr>
        <w:spacing w:line="360" w:lineRule="auto"/>
        <w:rPr>
          <w:rFonts w:ascii="宋体" w:eastAsia="宋体" w:hAnsi="宋体" w:hint="eastAsia"/>
          <w:sz w:val="28"/>
          <w:szCs w:val="28"/>
        </w:rPr>
      </w:pPr>
      <w:r>
        <w:rPr>
          <w:rFonts w:ascii="宋体" w:eastAsia="宋体" w:hAnsi="宋体" w:hint="eastAsia"/>
          <w:sz w:val="28"/>
          <w:szCs w:val="28"/>
        </w:rPr>
        <w:t xml:space="preserve"> </w:t>
      </w:r>
    </w:p>
    <w:p w14:paraId="22BADFE1" w14:textId="77777777" w:rsidR="002E5F0C" w:rsidRDefault="00736485">
      <w:pPr>
        <w:spacing w:line="360" w:lineRule="auto"/>
        <w:jc w:val="right"/>
        <w:rPr>
          <w:rFonts w:ascii="宋体" w:eastAsia="宋体" w:hAnsi="宋体" w:hint="eastAsia"/>
          <w:sz w:val="28"/>
          <w:szCs w:val="28"/>
        </w:rPr>
      </w:pPr>
      <w:r>
        <w:rPr>
          <w:rFonts w:ascii="宋体" w:eastAsia="宋体" w:hAnsi="宋体" w:hint="eastAsia"/>
          <w:sz w:val="28"/>
          <w:szCs w:val="28"/>
        </w:rPr>
        <w:t>2024</w:t>
      </w:r>
      <w:r>
        <w:rPr>
          <w:rFonts w:ascii="宋体" w:eastAsia="宋体" w:hAnsi="宋体" w:hint="eastAsia"/>
          <w:sz w:val="28"/>
          <w:szCs w:val="28"/>
        </w:rPr>
        <w:t>年</w:t>
      </w:r>
      <w:r>
        <w:rPr>
          <w:rFonts w:ascii="宋体" w:eastAsia="宋体" w:hAnsi="宋体" w:hint="eastAsia"/>
          <w:sz w:val="28"/>
          <w:szCs w:val="28"/>
        </w:rPr>
        <w:t>10</w:t>
      </w:r>
      <w:r>
        <w:rPr>
          <w:rFonts w:ascii="宋体" w:eastAsia="宋体" w:hAnsi="宋体" w:hint="eastAsia"/>
          <w:sz w:val="28"/>
          <w:szCs w:val="28"/>
        </w:rPr>
        <w:t>月</w:t>
      </w:r>
      <w:r>
        <w:rPr>
          <w:rFonts w:ascii="宋体" w:eastAsia="宋体" w:hAnsi="宋体" w:hint="eastAsia"/>
          <w:sz w:val="28"/>
          <w:szCs w:val="28"/>
        </w:rPr>
        <w:t xml:space="preserve">25 </w:t>
      </w:r>
      <w:r>
        <w:rPr>
          <w:rFonts w:ascii="宋体" w:eastAsia="宋体" w:hAnsi="宋体" w:hint="eastAsia"/>
          <w:sz w:val="28"/>
          <w:szCs w:val="28"/>
        </w:rPr>
        <w:t>日</w:t>
      </w:r>
    </w:p>
    <w:p w14:paraId="1A56E611" w14:textId="77777777" w:rsidR="002E5F0C" w:rsidRDefault="00736485">
      <w:pPr>
        <w:rPr>
          <w:rFonts w:ascii="宋体" w:eastAsia="宋体" w:hAnsi="宋体" w:hint="eastAsia"/>
          <w:b/>
          <w:bCs/>
          <w:sz w:val="36"/>
          <w:szCs w:val="36"/>
        </w:rPr>
      </w:pPr>
      <w:r>
        <w:rPr>
          <w:rFonts w:ascii="宋体" w:eastAsia="宋体" w:hAnsi="宋体" w:hint="eastAsia"/>
          <w:b/>
          <w:bCs/>
          <w:sz w:val="36"/>
          <w:szCs w:val="36"/>
        </w:rPr>
        <w:br w:type="page"/>
      </w:r>
    </w:p>
    <w:p w14:paraId="15FC7E18" w14:textId="77777777" w:rsidR="002E5F0C" w:rsidRDefault="00736485">
      <w:pPr>
        <w:jc w:val="center"/>
        <w:rPr>
          <w:rFonts w:ascii="仿宋_GB2312" w:eastAsia="仿宋_GB2312" w:hAnsi="Times New Roman" w:cs="仿宋_GB2312"/>
          <w:b/>
          <w:bCs/>
          <w:sz w:val="36"/>
          <w:szCs w:val="36"/>
        </w:rPr>
      </w:pPr>
      <w:r>
        <w:rPr>
          <w:rFonts w:ascii="宋体" w:eastAsia="宋体" w:hAnsi="宋体" w:hint="eastAsia"/>
          <w:b/>
          <w:bCs/>
          <w:sz w:val="36"/>
          <w:szCs w:val="36"/>
        </w:rPr>
        <w:lastRenderedPageBreak/>
        <w:t>传媒技术学院诚信考试告知书</w:t>
      </w:r>
    </w:p>
    <w:p w14:paraId="19690028" w14:textId="77777777" w:rsidR="002E5F0C" w:rsidRDefault="00736485">
      <w:pPr>
        <w:ind w:firstLineChars="200" w:firstLine="560"/>
        <w:rPr>
          <w:rFonts w:ascii="仿宋_GB2312" w:eastAsia="仿宋_GB2312" w:hAnsi="Times New Roman" w:cs="仿宋_GB2312"/>
          <w:sz w:val="28"/>
          <w:szCs w:val="28"/>
        </w:rPr>
      </w:pPr>
      <w:r>
        <w:rPr>
          <w:rFonts w:ascii="宋体" w:eastAsia="宋体" w:hAnsi="宋体" w:hint="eastAsia"/>
          <w:sz w:val="28"/>
          <w:szCs w:val="28"/>
        </w:rPr>
        <w:t>期中考试、全国教师资格证考试在即，为加强全体学生对考试纪律重要性的认识，号召全体同学自觉遵守考试纪律，诚信应考，现将相关考试管理规定告知如下：</w:t>
      </w:r>
    </w:p>
    <w:p w14:paraId="2A16AA21" w14:textId="77777777" w:rsidR="002E5F0C" w:rsidRDefault="00736485">
      <w:pPr>
        <w:ind w:firstLineChars="150" w:firstLine="420"/>
        <w:rPr>
          <w:rFonts w:ascii="仿宋_GB2312" w:eastAsia="仿宋_GB2312" w:hAnsi="Times New Roman" w:cs="仿宋_GB2312"/>
          <w:sz w:val="28"/>
          <w:szCs w:val="28"/>
        </w:rPr>
      </w:pPr>
      <w:r>
        <w:rPr>
          <w:rFonts w:ascii="宋体" w:eastAsia="宋体" w:hAnsi="宋体" w:hint="eastAsia"/>
          <w:sz w:val="28"/>
          <w:szCs w:val="28"/>
        </w:rPr>
        <w:t>根据学校、学院各项考试规定，在各类各项考试中考生需要做到</w:t>
      </w:r>
      <w:r>
        <w:rPr>
          <w:rFonts w:ascii="仿宋_GB2312" w:eastAsia="仿宋_GB2312" w:hAnsi="Calibri" w:cs="仿宋_GB2312"/>
          <w:sz w:val="28"/>
          <w:szCs w:val="28"/>
        </w:rPr>
        <w:t>:</w:t>
      </w:r>
    </w:p>
    <w:p w14:paraId="76332754" w14:textId="77777777" w:rsidR="002E5F0C" w:rsidRDefault="00736485">
      <w:pPr>
        <w:ind w:firstLineChars="200" w:firstLine="560"/>
        <w:rPr>
          <w:rFonts w:ascii="仿宋_GB2312" w:eastAsia="仿宋_GB2312" w:hAnsi="Times New Roman" w:cs="仿宋_GB2312"/>
          <w:sz w:val="28"/>
          <w:szCs w:val="28"/>
        </w:rPr>
      </w:pPr>
      <w:r>
        <w:rPr>
          <w:rFonts w:ascii="仿宋_GB2312" w:eastAsia="仿宋_GB2312" w:hAnsi="Calibri" w:cs="仿宋_GB2312"/>
          <w:sz w:val="28"/>
          <w:szCs w:val="28"/>
        </w:rPr>
        <w:t>1</w:t>
      </w:r>
      <w:r>
        <w:rPr>
          <w:rFonts w:ascii="宋体" w:eastAsia="宋体" w:hAnsi="宋体" w:hint="eastAsia"/>
          <w:sz w:val="28"/>
          <w:szCs w:val="28"/>
        </w:rPr>
        <w:t>、严格遵守考试的规定和守则</w:t>
      </w:r>
      <w:r>
        <w:rPr>
          <w:rFonts w:ascii="仿宋_GB2312" w:eastAsia="仿宋_GB2312" w:hAnsi="Calibri" w:cs="仿宋_GB2312"/>
          <w:sz w:val="28"/>
          <w:szCs w:val="28"/>
        </w:rPr>
        <w:t>,</w:t>
      </w:r>
      <w:r>
        <w:rPr>
          <w:rFonts w:ascii="宋体" w:eastAsia="宋体" w:hAnsi="宋体" w:hint="eastAsia"/>
          <w:sz w:val="28"/>
          <w:szCs w:val="28"/>
        </w:rPr>
        <w:t>保证按规定的程序和要求参加考试。</w:t>
      </w:r>
    </w:p>
    <w:p w14:paraId="4111A424" w14:textId="77777777" w:rsidR="002E5F0C" w:rsidRDefault="00736485">
      <w:pPr>
        <w:ind w:firstLineChars="200" w:firstLine="560"/>
        <w:rPr>
          <w:rFonts w:ascii="仿宋_GB2312" w:eastAsia="仿宋_GB2312" w:hAnsi="Times New Roman" w:cs="仿宋_GB2312"/>
          <w:sz w:val="28"/>
          <w:szCs w:val="28"/>
        </w:rPr>
      </w:pPr>
      <w:r>
        <w:rPr>
          <w:rFonts w:ascii="仿宋_GB2312" w:eastAsia="仿宋_GB2312" w:hAnsi="Calibri" w:cs="仿宋_GB2312"/>
          <w:sz w:val="28"/>
          <w:szCs w:val="28"/>
        </w:rPr>
        <w:t>2</w:t>
      </w:r>
      <w:r>
        <w:rPr>
          <w:rFonts w:ascii="宋体" w:eastAsia="宋体" w:hAnsi="宋体" w:hint="eastAsia"/>
          <w:sz w:val="28"/>
          <w:szCs w:val="28"/>
        </w:rPr>
        <w:t>、坚决服从监考、巡考教师管理</w:t>
      </w:r>
      <w:r>
        <w:rPr>
          <w:rFonts w:ascii="仿宋_GB2312" w:eastAsia="仿宋_GB2312" w:hAnsi="Calibri" w:cs="仿宋_GB2312"/>
          <w:sz w:val="28"/>
          <w:szCs w:val="28"/>
        </w:rPr>
        <w:t>,</w:t>
      </w:r>
      <w:r>
        <w:rPr>
          <w:rFonts w:ascii="宋体" w:eastAsia="宋体" w:hAnsi="宋体" w:hint="eastAsia"/>
          <w:sz w:val="28"/>
          <w:szCs w:val="28"/>
        </w:rPr>
        <w:t>自觉遵守考试纪律。</w:t>
      </w:r>
    </w:p>
    <w:p w14:paraId="6878C5EF" w14:textId="77777777" w:rsidR="002E5F0C" w:rsidRDefault="00736485">
      <w:pPr>
        <w:ind w:firstLineChars="200" w:firstLine="560"/>
        <w:rPr>
          <w:rFonts w:ascii="仿宋_GB2312" w:eastAsia="仿宋_GB2312" w:hAnsi="Times New Roman" w:cs="仿宋_GB2312"/>
          <w:sz w:val="28"/>
          <w:szCs w:val="28"/>
        </w:rPr>
      </w:pPr>
      <w:r>
        <w:rPr>
          <w:rFonts w:ascii="仿宋_GB2312" w:eastAsia="仿宋_GB2312" w:hAnsi="Calibri" w:cs="仿宋_GB2312"/>
          <w:sz w:val="28"/>
          <w:szCs w:val="28"/>
        </w:rPr>
        <w:t>3</w:t>
      </w:r>
      <w:r>
        <w:rPr>
          <w:rFonts w:ascii="宋体" w:eastAsia="宋体" w:hAnsi="宋体" w:hint="eastAsia"/>
          <w:sz w:val="28"/>
          <w:szCs w:val="28"/>
        </w:rPr>
        <w:t>、按时进入考场</w:t>
      </w:r>
      <w:r>
        <w:rPr>
          <w:rFonts w:ascii="仿宋_GB2312" w:eastAsia="仿宋_GB2312" w:hAnsi="Calibri" w:cs="仿宋_GB2312"/>
          <w:sz w:val="28"/>
          <w:szCs w:val="28"/>
        </w:rPr>
        <w:t>,</w:t>
      </w:r>
      <w:r>
        <w:rPr>
          <w:rFonts w:ascii="宋体" w:eastAsia="宋体" w:hAnsi="宋体" w:hint="eastAsia"/>
          <w:sz w:val="28"/>
          <w:szCs w:val="28"/>
        </w:rPr>
        <w:t>不迟到或中途离场。</w:t>
      </w:r>
    </w:p>
    <w:p w14:paraId="0D055A4E" w14:textId="77777777" w:rsidR="002E5F0C" w:rsidRDefault="00736485">
      <w:pPr>
        <w:ind w:firstLineChars="200" w:firstLine="560"/>
        <w:rPr>
          <w:rFonts w:ascii="仿宋_GB2312" w:eastAsia="仿宋_GB2312" w:hAnsi="Times New Roman" w:cs="仿宋_GB2312"/>
          <w:sz w:val="28"/>
          <w:szCs w:val="28"/>
        </w:rPr>
      </w:pPr>
      <w:r>
        <w:rPr>
          <w:rFonts w:ascii="仿宋_GB2312" w:eastAsia="仿宋_GB2312" w:hAnsi="Calibri" w:cs="仿宋_GB2312"/>
          <w:sz w:val="28"/>
          <w:szCs w:val="28"/>
        </w:rPr>
        <w:t>4</w:t>
      </w:r>
      <w:r>
        <w:rPr>
          <w:rFonts w:ascii="宋体" w:eastAsia="宋体" w:hAnsi="宋体" w:hint="eastAsia"/>
          <w:sz w:val="28"/>
          <w:szCs w:val="28"/>
        </w:rPr>
        <w:t>、考试时必须按座位号就坐</w:t>
      </w:r>
      <w:r>
        <w:rPr>
          <w:rFonts w:ascii="仿宋_GB2312" w:eastAsia="仿宋_GB2312" w:hAnsi="Calibri" w:cs="仿宋_GB2312"/>
          <w:sz w:val="28"/>
          <w:szCs w:val="28"/>
        </w:rPr>
        <w:t xml:space="preserve">, </w:t>
      </w:r>
      <w:r>
        <w:rPr>
          <w:rFonts w:ascii="宋体" w:eastAsia="宋体" w:hAnsi="宋体" w:hint="eastAsia"/>
          <w:sz w:val="28"/>
          <w:szCs w:val="28"/>
        </w:rPr>
        <w:t>在考场内保持安静</w:t>
      </w:r>
      <w:r>
        <w:rPr>
          <w:rFonts w:ascii="仿宋_GB2312" w:eastAsia="仿宋_GB2312" w:hAnsi="Calibri" w:cs="仿宋_GB2312"/>
          <w:sz w:val="28"/>
          <w:szCs w:val="28"/>
        </w:rPr>
        <w:t>,</w:t>
      </w:r>
      <w:r>
        <w:rPr>
          <w:rFonts w:ascii="宋体" w:eastAsia="宋体" w:hAnsi="宋体" w:hint="eastAsia"/>
          <w:sz w:val="28"/>
          <w:szCs w:val="28"/>
        </w:rPr>
        <w:t>不准喧哗</w:t>
      </w:r>
      <w:r>
        <w:rPr>
          <w:rFonts w:ascii="仿宋_GB2312" w:eastAsia="仿宋_GB2312" w:hAnsi="Calibri" w:cs="仿宋_GB2312"/>
          <w:sz w:val="28"/>
          <w:szCs w:val="28"/>
        </w:rPr>
        <w:t>,</w:t>
      </w:r>
      <w:r>
        <w:rPr>
          <w:rFonts w:ascii="宋体" w:eastAsia="宋体" w:hAnsi="宋体" w:hint="eastAsia"/>
          <w:sz w:val="28"/>
          <w:szCs w:val="28"/>
        </w:rPr>
        <w:t>不准交头接耳、左顾右盼、打手势、做暗号；不准夹带、旁窥、抄袭或有意让他人抄袭；不准交换试卷、答题卡；不准将试卷、答案、答题卡或草稿纸带出考场。</w:t>
      </w:r>
    </w:p>
    <w:p w14:paraId="56A2B313" w14:textId="77777777" w:rsidR="002E5F0C" w:rsidRDefault="00736485">
      <w:pPr>
        <w:ind w:firstLineChars="200" w:firstLine="560"/>
        <w:rPr>
          <w:rFonts w:ascii="仿宋_GB2312" w:eastAsia="仿宋_GB2312" w:hAnsi="Times New Roman" w:cs="仿宋_GB2312"/>
          <w:sz w:val="28"/>
          <w:szCs w:val="28"/>
        </w:rPr>
      </w:pPr>
      <w:r>
        <w:rPr>
          <w:rFonts w:ascii="仿宋_GB2312" w:eastAsia="仿宋_GB2312" w:hAnsi="Calibri" w:cs="仿宋_GB2312"/>
          <w:sz w:val="28"/>
          <w:szCs w:val="28"/>
        </w:rPr>
        <w:t>5</w:t>
      </w:r>
      <w:r>
        <w:rPr>
          <w:rFonts w:ascii="宋体" w:eastAsia="宋体" w:hAnsi="宋体" w:hint="eastAsia"/>
          <w:sz w:val="28"/>
          <w:szCs w:val="28"/>
        </w:rPr>
        <w:t>、严禁考试违纪、作弊。严禁携带小灵通、手机等各种无线通讯工具或电子记忆储存器等进入考场。除</w:t>
      </w:r>
      <w:r>
        <w:rPr>
          <w:rFonts w:ascii="仿宋_GB2312" w:eastAsia="仿宋_GB2312" w:hAnsi="Calibri" w:cs="仿宋_GB2312"/>
          <w:sz w:val="28"/>
          <w:szCs w:val="28"/>
        </w:rPr>
        <w:t>2b</w:t>
      </w:r>
      <w:r>
        <w:rPr>
          <w:rFonts w:ascii="宋体" w:eastAsia="宋体" w:hAnsi="宋体" w:hint="eastAsia"/>
          <w:sz w:val="28"/>
          <w:szCs w:val="28"/>
        </w:rPr>
        <w:t>铅笔、书写用蓝</w:t>
      </w:r>
      <w:r>
        <w:rPr>
          <w:rFonts w:ascii="仿宋_GB2312" w:eastAsia="仿宋_GB2312" w:hAnsi="Calibri" w:cs="仿宋_GB2312"/>
          <w:sz w:val="28"/>
          <w:szCs w:val="28"/>
        </w:rPr>
        <w:t>(</w:t>
      </w:r>
      <w:r>
        <w:rPr>
          <w:rFonts w:ascii="宋体" w:eastAsia="宋体" w:hAnsi="宋体" w:hint="eastAsia"/>
          <w:sz w:val="28"/>
          <w:szCs w:val="28"/>
        </w:rPr>
        <w:t>黑</w:t>
      </w:r>
      <w:r>
        <w:rPr>
          <w:rFonts w:ascii="仿宋_GB2312" w:eastAsia="仿宋_GB2312" w:hAnsi="Calibri" w:cs="仿宋_GB2312"/>
          <w:sz w:val="28"/>
          <w:szCs w:val="28"/>
        </w:rPr>
        <w:t>)</w:t>
      </w:r>
      <w:r>
        <w:rPr>
          <w:rFonts w:ascii="宋体" w:eastAsia="宋体" w:hAnsi="宋体" w:hint="eastAsia"/>
          <w:sz w:val="28"/>
          <w:szCs w:val="28"/>
        </w:rPr>
        <w:t>色字迹的钢笔、圆珠笔或签字笔、直尺、小刀、橡皮等必需文具外</w:t>
      </w:r>
      <w:r>
        <w:rPr>
          <w:rFonts w:ascii="仿宋_GB2312" w:eastAsia="仿宋_GB2312" w:hAnsi="Calibri" w:cs="仿宋_GB2312"/>
          <w:sz w:val="28"/>
          <w:szCs w:val="28"/>
        </w:rPr>
        <w:t>,</w:t>
      </w:r>
      <w:r>
        <w:rPr>
          <w:rFonts w:ascii="宋体" w:eastAsia="宋体" w:hAnsi="宋体" w:hint="eastAsia"/>
          <w:sz w:val="28"/>
          <w:szCs w:val="28"/>
        </w:rPr>
        <w:t>其他任何物品不准带入考场。</w:t>
      </w:r>
    </w:p>
    <w:p w14:paraId="3A576865" w14:textId="77777777" w:rsidR="002E5F0C" w:rsidRDefault="00736485">
      <w:pPr>
        <w:ind w:firstLineChars="200" w:firstLine="560"/>
        <w:rPr>
          <w:rFonts w:ascii="仿宋_GB2312" w:eastAsia="仿宋_GB2312" w:hAnsi="Times New Roman" w:cs="仿宋_GB2312"/>
          <w:sz w:val="28"/>
          <w:szCs w:val="28"/>
        </w:rPr>
      </w:pPr>
      <w:r>
        <w:rPr>
          <w:rFonts w:ascii="仿宋_GB2312" w:eastAsia="仿宋_GB2312" w:hAnsi="Calibri" w:cs="仿宋_GB2312"/>
          <w:sz w:val="28"/>
          <w:szCs w:val="28"/>
        </w:rPr>
        <w:t>6</w:t>
      </w:r>
      <w:r>
        <w:rPr>
          <w:rFonts w:ascii="宋体" w:eastAsia="宋体" w:hAnsi="宋体" w:hint="eastAsia"/>
          <w:sz w:val="28"/>
          <w:szCs w:val="28"/>
        </w:rPr>
        <w:t>、当考试时间截止时</w:t>
      </w:r>
      <w:r>
        <w:rPr>
          <w:rFonts w:ascii="仿宋_GB2312" w:eastAsia="仿宋_GB2312" w:hAnsi="Calibri" w:cs="仿宋_GB2312"/>
          <w:sz w:val="28"/>
          <w:szCs w:val="28"/>
        </w:rPr>
        <w:t>,</w:t>
      </w:r>
      <w:r>
        <w:rPr>
          <w:rFonts w:ascii="宋体" w:eastAsia="宋体" w:hAnsi="宋体" w:hint="eastAsia"/>
          <w:sz w:val="28"/>
          <w:szCs w:val="28"/>
        </w:rPr>
        <w:t>立即停止答卷</w:t>
      </w:r>
      <w:r>
        <w:rPr>
          <w:rFonts w:ascii="仿宋_GB2312" w:eastAsia="仿宋_GB2312" w:hAnsi="Calibri" w:cs="仿宋_GB2312"/>
          <w:sz w:val="28"/>
          <w:szCs w:val="28"/>
        </w:rPr>
        <w:t>,</w:t>
      </w:r>
      <w:r>
        <w:rPr>
          <w:rFonts w:ascii="宋体" w:eastAsia="宋体" w:hAnsi="宋体" w:hint="eastAsia"/>
          <w:sz w:val="28"/>
          <w:szCs w:val="28"/>
        </w:rPr>
        <w:t>将考卷反扣在桌面上</w:t>
      </w:r>
      <w:r>
        <w:rPr>
          <w:rFonts w:ascii="仿宋_GB2312" w:eastAsia="仿宋_GB2312" w:hAnsi="Calibri" w:cs="仿宋_GB2312"/>
          <w:sz w:val="28"/>
          <w:szCs w:val="28"/>
        </w:rPr>
        <w:t>,</w:t>
      </w:r>
      <w:r>
        <w:rPr>
          <w:rFonts w:ascii="宋体" w:eastAsia="宋体" w:hAnsi="宋体" w:hint="eastAsia"/>
          <w:sz w:val="28"/>
          <w:szCs w:val="28"/>
        </w:rPr>
        <w:t>禁止喧哗。由巡考教师将考卷收完后</w:t>
      </w:r>
      <w:r>
        <w:rPr>
          <w:rFonts w:ascii="仿宋_GB2312" w:eastAsia="仿宋_GB2312" w:hAnsi="Calibri" w:cs="仿宋_GB2312"/>
          <w:sz w:val="28"/>
          <w:szCs w:val="28"/>
        </w:rPr>
        <w:t>,</w:t>
      </w:r>
      <w:r>
        <w:rPr>
          <w:rFonts w:ascii="宋体" w:eastAsia="宋体" w:hAnsi="宋体" w:hint="eastAsia"/>
          <w:sz w:val="28"/>
          <w:szCs w:val="28"/>
        </w:rPr>
        <w:t>离开座位。</w:t>
      </w:r>
    </w:p>
    <w:p w14:paraId="73AAC861" w14:textId="77777777" w:rsidR="002E5F0C" w:rsidRDefault="00736485">
      <w:pPr>
        <w:ind w:firstLineChars="200" w:firstLine="560"/>
        <w:rPr>
          <w:rFonts w:ascii="仿宋_GB2312" w:eastAsia="仿宋_GB2312" w:hAnsi="Times New Roman" w:cs="仿宋_GB2312"/>
          <w:sz w:val="28"/>
          <w:szCs w:val="28"/>
        </w:rPr>
      </w:pPr>
      <w:r>
        <w:rPr>
          <w:rFonts w:ascii="仿宋_GB2312" w:eastAsia="仿宋_GB2312" w:hAnsi="Calibri" w:cs="仿宋_GB2312"/>
          <w:sz w:val="28"/>
          <w:szCs w:val="28"/>
        </w:rPr>
        <w:t>7</w:t>
      </w:r>
      <w:r>
        <w:rPr>
          <w:rFonts w:ascii="宋体" w:eastAsia="宋体" w:hAnsi="宋体" w:hint="eastAsia"/>
          <w:sz w:val="28"/>
          <w:szCs w:val="28"/>
        </w:rPr>
        <w:t>、考生需认真学习《国家教育考试违规处理办法》、《聊城大学学生违纪处分管理规定》和《聊城大学学士学位授予工作细则》等规定，对于文件中有关考试管理规定、学生违纪与作弊的认定、不能授予学士学位等的要求。</w:t>
      </w:r>
    </w:p>
    <w:p w14:paraId="061E8286" w14:textId="77777777" w:rsidR="002E5F0C" w:rsidRDefault="00736485">
      <w:pPr>
        <w:rPr>
          <w:rFonts w:ascii="仿宋_GB2312" w:eastAsia="仿宋_GB2312" w:hAnsi="Times New Roman" w:cs="仿宋_GB2312"/>
          <w:b/>
          <w:sz w:val="28"/>
          <w:szCs w:val="28"/>
        </w:rPr>
      </w:pPr>
      <w:r>
        <w:rPr>
          <w:rFonts w:ascii="宋体" w:eastAsia="宋体" w:hAnsi="宋体" w:hint="eastAsia"/>
          <w:b/>
          <w:sz w:val="28"/>
          <w:szCs w:val="28"/>
        </w:rPr>
        <w:t>以下为相关文件中部分管理规定：</w:t>
      </w:r>
    </w:p>
    <w:p w14:paraId="1AE604F4" w14:textId="77777777" w:rsidR="002E5F0C" w:rsidRDefault="00736485">
      <w:pPr>
        <w:rPr>
          <w:rFonts w:ascii="仿宋_GB2312" w:eastAsia="仿宋_GB2312" w:hAnsi="Times New Roman" w:cs="仿宋_GB2312"/>
          <w:b/>
          <w:sz w:val="28"/>
          <w:szCs w:val="28"/>
        </w:rPr>
      </w:pPr>
      <w:r>
        <w:rPr>
          <w:rFonts w:ascii="宋体" w:eastAsia="宋体" w:hAnsi="宋体" w:hint="eastAsia"/>
          <w:b/>
          <w:sz w:val="28"/>
          <w:szCs w:val="28"/>
        </w:rPr>
        <w:t>《国家教育考试违规处理办法》第二章</w:t>
      </w:r>
      <w:r>
        <w:rPr>
          <w:rFonts w:ascii="仿宋_GB2312" w:eastAsia="仿宋_GB2312" w:hAnsi="Calibri" w:cs="仿宋_GB2312"/>
          <w:b/>
          <w:sz w:val="28"/>
          <w:szCs w:val="28"/>
        </w:rPr>
        <w:t xml:space="preserve"> </w:t>
      </w:r>
      <w:r>
        <w:rPr>
          <w:rFonts w:ascii="宋体" w:eastAsia="宋体" w:hAnsi="宋体" w:hint="eastAsia"/>
          <w:b/>
          <w:sz w:val="28"/>
          <w:szCs w:val="28"/>
        </w:rPr>
        <w:t>违规行为的认定与处理</w:t>
      </w:r>
      <w:r>
        <w:rPr>
          <w:rFonts w:ascii="仿宋_GB2312" w:eastAsia="仿宋_GB2312" w:hAnsi="Calibri" w:cs="仿宋_GB2312"/>
          <w:b/>
          <w:sz w:val="28"/>
          <w:szCs w:val="28"/>
        </w:rPr>
        <w:br/>
      </w:r>
      <w:r>
        <w:rPr>
          <w:rFonts w:ascii="宋体" w:eastAsia="宋体" w:hAnsi="宋体" w:hint="eastAsia"/>
          <w:sz w:val="28"/>
          <w:szCs w:val="28"/>
        </w:rPr>
        <w:lastRenderedPageBreak/>
        <w:t>第五条</w:t>
      </w:r>
      <w:r>
        <w:rPr>
          <w:rFonts w:ascii="仿宋_GB2312" w:eastAsia="仿宋_GB2312" w:hAnsi="Calibri" w:cs="仿宋_GB2312"/>
          <w:sz w:val="28"/>
          <w:szCs w:val="28"/>
        </w:rPr>
        <w:t xml:space="preserve"> </w:t>
      </w:r>
      <w:r>
        <w:rPr>
          <w:rFonts w:ascii="宋体" w:eastAsia="宋体" w:hAnsi="宋体" w:hint="eastAsia"/>
          <w:sz w:val="28"/>
          <w:szCs w:val="28"/>
        </w:rPr>
        <w:t>考生不遵守考场纪律，不服从考试工作人员的安排与要求，有下列行为之一的，应当认定为考试违纪：</w:t>
      </w:r>
      <w:r>
        <w:rPr>
          <w:rFonts w:ascii="仿宋_GB2312" w:eastAsia="仿宋_GB2312" w:hAnsi="Calibri" w:cs="仿宋_GB2312"/>
          <w:sz w:val="28"/>
          <w:szCs w:val="28"/>
        </w:rPr>
        <w:br/>
      </w:r>
      <w:r>
        <w:rPr>
          <w:rFonts w:ascii="宋体" w:eastAsia="宋体" w:hAnsi="宋体" w:hint="eastAsia"/>
          <w:sz w:val="28"/>
          <w:szCs w:val="28"/>
        </w:rPr>
        <w:t>（一）携带规定以外的物品进入考场或者未放在指定位置的；</w:t>
      </w:r>
      <w:r>
        <w:rPr>
          <w:rFonts w:ascii="仿宋_GB2312" w:eastAsia="仿宋_GB2312" w:hAnsi="Calibri" w:cs="仿宋_GB2312"/>
          <w:sz w:val="28"/>
          <w:szCs w:val="28"/>
        </w:rPr>
        <w:br/>
      </w:r>
      <w:r>
        <w:rPr>
          <w:rFonts w:ascii="宋体" w:eastAsia="宋体" w:hAnsi="宋体" w:hint="eastAsia"/>
          <w:sz w:val="28"/>
          <w:szCs w:val="28"/>
        </w:rPr>
        <w:t>（二）未在规定的座位参加考试的；</w:t>
      </w:r>
      <w:r>
        <w:rPr>
          <w:rFonts w:ascii="仿宋_GB2312" w:eastAsia="仿宋_GB2312" w:hAnsi="Calibri" w:cs="仿宋_GB2312"/>
          <w:sz w:val="28"/>
          <w:szCs w:val="28"/>
        </w:rPr>
        <w:br/>
      </w:r>
      <w:r>
        <w:rPr>
          <w:rFonts w:ascii="宋体" w:eastAsia="宋体" w:hAnsi="宋体" w:hint="eastAsia"/>
          <w:sz w:val="28"/>
          <w:szCs w:val="28"/>
        </w:rPr>
        <w:t>（三）考试开始信号发出前答题或者考试结束信号发出后继续答题的；</w:t>
      </w:r>
      <w:r>
        <w:rPr>
          <w:rFonts w:ascii="仿宋_GB2312" w:eastAsia="仿宋_GB2312" w:hAnsi="Calibri" w:cs="仿宋_GB2312"/>
          <w:sz w:val="28"/>
          <w:szCs w:val="28"/>
        </w:rPr>
        <w:br/>
      </w:r>
      <w:r>
        <w:rPr>
          <w:rFonts w:ascii="宋体" w:eastAsia="宋体" w:hAnsi="宋体" w:hint="eastAsia"/>
          <w:sz w:val="28"/>
          <w:szCs w:val="28"/>
        </w:rPr>
        <w:t>（四）在考试过程中旁窥、交头接耳、互打暗号或者手势的；</w:t>
      </w:r>
      <w:r>
        <w:rPr>
          <w:rFonts w:ascii="仿宋_GB2312" w:eastAsia="仿宋_GB2312" w:hAnsi="Calibri" w:cs="仿宋_GB2312"/>
          <w:sz w:val="28"/>
          <w:szCs w:val="28"/>
        </w:rPr>
        <w:br/>
      </w:r>
      <w:r>
        <w:rPr>
          <w:rFonts w:ascii="宋体" w:eastAsia="宋体" w:hAnsi="宋体" w:hint="eastAsia"/>
          <w:sz w:val="28"/>
          <w:szCs w:val="28"/>
        </w:rPr>
        <w:t>（五）在考场或者教育考试机构禁止的范围内，喧哗、吸烟或者实施其他影响考场秩序的行为的；</w:t>
      </w:r>
      <w:r>
        <w:rPr>
          <w:rFonts w:ascii="仿宋_GB2312" w:eastAsia="仿宋_GB2312" w:hAnsi="Calibri" w:cs="仿宋_GB2312"/>
          <w:sz w:val="28"/>
          <w:szCs w:val="28"/>
        </w:rPr>
        <w:br/>
      </w:r>
      <w:r>
        <w:rPr>
          <w:rFonts w:ascii="宋体" w:eastAsia="宋体" w:hAnsi="宋体" w:hint="eastAsia"/>
          <w:sz w:val="28"/>
          <w:szCs w:val="28"/>
        </w:rPr>
        <w:t>（六）未经考试工作人员同意在考试过程中擅自离开考场的；</w:t>
      </w:r>
      <w:r>
        <w:rPr>
          <w:rFonts w:ascii="仿宋_GB2312" w:eastAsia="仿宋_GB2312" w:hAnsi="Calibri" w:cs="仿宋_GB2312"/>
          <w:sz w:val="28"/>
          <w:szCs w:val="28"/>
        </w:rPr>
        <w:br/>
      </w:r>
      <w:r>
        <w:rPr>
          <w:rFonts w:ascii="宋体" w:eastAsia="宋体" w:hAnsi="宋体" w:hint="eastAsia"/>
          <w:sz w:val="28"/>
          <w:szCs w:val="28"/>
        </w:rPr>
        <w:t>（七）将试卷、答卷（含答题卡、答题纸等，下同）、草稿纸等考试用纸带出考场的；</w:t>
      </w:r>
      <w:r>
        <w:rPr>
          <w:rFonts w:ascii="仿宋_GB2312" w:eastAsia="仿宋_GB2312" w:hAnsi="Calibri" w:cs="仿宋_GB2312"/>
          <w:sz w:val="28"/>
          <w:szCs w:val="28"/>
        </w:rPr>
        <w:br/>
      </w:r>
      <w:r>
        <w:rPr>
          <w:rFonts w:ascii="宋体" w:eastAsia="宋体" w:hAnsi="宋体" w:hint="eastAsia"/>
          <w:sz w:val="28"/>
          <w:szCs w:val="28"/>
        </w:rPr>
        <w:t>（八）用规定以外的笔或者纸答题或者在试卷规定以外的地方书写姓名、考号或者以其他方式在答卷上标记信息的；</w:t>
      </w:r>
      <w:r>
        <w:rPr>
          <w:rFonts w:ascii="仿宋_GB2312" w:eastAsia="仿宋_GB2312" w:hAnsi="Calibri" w:cs="仿宋_GB2312"/>
          <w:sz w:val="28"/>
          <w:szCs w:val="28"/>
        </w:rPr>
        <w:br/>
      </w:r>
      <w:r>
        <w:rPr>
          <w:rFonts w:ascii="宋体" w:eastAsia="宋体" w:hAnsi="宋体" w:hint="eastAsia"/>
          <w:sz w:val="28"/>
          <w:szCs w:val="28"/>
        </w:rPr>
        <w:t>（九）其他违反考场规则但尚未构成作弊的行为。</w:t>
      </w:r>
      <w:r>
        <w:rPr>
          <w:rFonts w:ascii="仿宋_GB2312" w:eastAsia="仿宋_GB2312" w:hAnsi="Calibri" w:cs="仿宋_GB2312"/>
          <w:sz w:val="28"/>
          <w:szCs w:val="28"/>
        </w:rPr>
        <w:br/>
      </w:r>
      <w:r>
        <w:rPr>
          <w:rFonts w:ascii="宋体" w:eastAsia="宋体" w:hAnsi="宋体" w:hint="eastAsia"/>
          <w:sz w:val="28"/>
          <w:szCs w:val="28"/>
        </w:rPr>
        <w:t>第六条</w:t>
      </w:r>
      <w:r>
        <w:rPr>
          <w:rFonts w:ascii="仿宋_GB2312" w:eastAsia="仿宋_GB2312" w:hAnsi="Calibri" w:cs="仿宋_GB2312"/>
          <w:sz w:val="28"/>
          <w:szCs w:val="28"/>
        </w:rPr>
        <w:t xml:space="preserve"> </w:t>
      </w:r>
      <w:r>
        <w:rPr>
          <w:rFonts w:ascii="宋体" w:eastAsia="宋体" w:hAnsi="宋体" w:hint="eastAsia"/>
          <w:sz w:val="28"/>
          <w:szCs w:val="28"/>
        </w:rPr>
        <w:t>考生违背考试公平、公正原则，在考试过程中有下列行为之一的，应当认定为考试作弊：</w:t>
      </w:r>
      <w:r>
        <w:rPr>
          <w:rFonts w:ascii="仿宋_GB2312" w:eastAsia="仿宋_GB2312" w:hAnsi="Calibri" w:cs="仿宋_GB2312"/>
          <w:sz w:val="28"/>
          <w:szCs w:val="28"/>
        </w:rPr>
        <w:br/>
      </w:r>
      <w:r>
        <w:rPr>
          <w:rFonts w:ascii="宋体" w:eastAsia="宋体" w:hAnsi="宋体" w:hint="eastAsia"/>
          <w:sz w:val="28"/>
          <w:szCs w:val="28"/>
        </w:rPr>
        <w:t>（一）携带与考试内容相关的材料或者存储有与考试内容相关资料的电子设备参加考试的；</w:t>
      </w:r>
      <w:r>
        <w:rPr>
          <w:rFonts w:ascii="仿宋_GB2312" w:eastAsia="仿宋_GB2312" w:hAnsi="Calibri" w:cs="仿宋_GB2312"/>
          <w:sz w:val="28"/>
          <w:szCs w:val="28"/>
        </w:rPr>
        <w:br/>
      </w:r>
      <w:r>
        <w:rPr>
          <w:rFonts w:ascii="宋体" w:eastAsia="宋体" w:hAnsi="宋体" w:hint="eastAsia"/>
          <w:sz w:val="28"/>
          <w:szCs w:val="28"/>
        </w:rPr>
        <w:t>（二）抄袭或者协助他人抄袭试题答案或者与考试内容相关的资料的；</w:t>
      </w:r>
      <w:r>
        <w:rPr>
          <w:rFonts w:ascii="仿宋_GB2312" w:eastAsia="仿宋_GB2312" w:hAnsi="Calibri" w:cs="仿宋_GB2312"/>
          <w:sz w:val="28"/>
          <w:szCs w:val="28"/>
        </w:rPr>
        <w:br/>
      </w:r>
      <w:r>
        <w:rPr>
          <w:rFonts w:ascii="宋体" w:eastAsia="宋体" w:hAnsi="宋体" w:hint="eastAsia"/>
          <w:sz w:val="28"/>
          <w:szCs w:val="28"/>
        </w:rPr>
        <w:t>（三）抢夺、窃取他人试卷、答卷或者胁迫他人为自己抄袭提供方便的；</w:t>
      </w:r>
      <w:r>
        <w:rPr>
          <w:rFonts w:ascii="仿宋_GB2312" w:eastAsia="仿宋_GB2312" w:hAnsi="Calibri" w:cs="仿宋_GB2312"/>
          <w:sz w:val="28"/>
          <w:szCs w:val="28"/>
        </w:rPr>
        <w:br/>
      </w:r>
      <w:r>
        <w:rPr>
          <w:rFonts w:ascii="宋体" w:eastAsia="宋体" w:hAnsi="宋体" w:hint="eastAsia"/>
          <w:sz w:val="28"/>
          <w:szCs w:val="28"/>
        </w:rPr>
        <w:t>（四）携带具有发送</w:t>
      </w:r>
      <w:r>
        <w:rPr>
          <w:rFonts w:ascii="宋体" w:eastAsia="宋体" w:hAnsi="宋体" w:hint="eastAsia"/>
          <w:sz w:val="28"/>
          <w:szCs w:val="28"/>
        </w:rPr>
        <w:t>或者接收信息功能的设备的；</w:t>
      </w:r>
      <w:r>
        <w:rPr>
          <w:rFonts w:ascii="仿宋_GB2312" w:eastAsia="仿宋_GB2312" w:hAnsi="Calibri" w:cs="仿宋_GB2312"/>
          <w:sz w:val="28"/>
          <w:szCs w:val="28"/>
        </w:rPr>
        <w:br/>
      </w:r>
      <w:r>
        <w:rPr>
          <w:rFonts w:ascii="宋体" w:eastAsia="宋体" w:hAnsi="宋体" w:hint="eastAsia"/>
          <w:sz w:val="28"/>
          <w:szCs w:val="28"/>
        </w:rPr>
        <w:t>（五）由他人冒名代替参加考试的；</w:t>
      </w:r>
      <w:r>
        <w:rPr>
          <w:rFonts w:ascii="仿宋_GB2312" w:eastAsia="仿宋_GB2312" w:hAnsi="Calibri" w:cs="仿宋_GB2312"/>
          <w:sz w:val="28"/>
          <w:szCs w:val="28"/>
        </w:rPr>
        <w:br/>
      </w:r>
      <w:r>
        <w:rPr>
          <w:rFonts w:ascii="宋体" w:eastAsia="宋体" w:hAnsi="宋体" w:hint="eastAsia"/>
          <w:sz w:val="28"/>
          <w:szCs w:val="28"/>
        </w:rPr>
        <w:lastRenderedPageBreak/>
        <w:t>（六）故意销毁试卷、答卷或者考试材料的；</w:t>
      </w:r>
      <w:r>
        <w:rPr>
          <w:rFonts w:ascii="仿宋_GB2312" w:eastAsia="仿宋_GB2312" w:hAnsi="Calibri" w:cs="仿宋_GB2312"/>
          <w:sz w:val="28"/>
          <w:szCs w:val="28"/>
        </w:rPr>
        <w:br/>
      </w:r>
      <w:r>
        <w:rPr>
          <w:rFonts w:ascii="宋体" w:eastAsia="宋体" w:hAnsi="宋体" w:hint="eastAsia"/>
          <w:sz w:val="28"/>
          <w:szCs w:val="28"/>
        </w:rPr>
        <w:t>（七）在答卷上填写与本人身份不符的姓名、考号等信息的；</w:t>
      </w:r>
      <w:r>
        <w:rPr>
          <w:rFonts w:ascii="仿宋_GB2312" w:eastAsia="仿宋_GB2312" w:hAnsi="Calibri" w:cs="仿宋_GB2312"/>
          <w:sz w:val="28"/>
          <w:szCs w:val="28"/>
        </w:rPr>
        <w:br/>
      </w:r>
      <w:r>
        <w:rPr>
          <w:rFonts w:ascii="宋体" w:eastAsia="宋体" w:hAnsi="宋体" w:hint="eastAsia"/>
          <w:sz w:val="28"/>
          <w:szCs w:val="28"/>
        </w:rPr>
        <w:t>（八）传、接物品或者交换试卷、答卷、草稿纸的；</w:t>
      </w:r>
      <w:r>
        <w:rPr>
          <w:rFonts w:ascii="仿宋_GB2312" w:eastAsia="仿宋_GB2312" w:hAnsi="Calibri" w:cs="仿宋_GB2312"/>
          <w:sz w:val="28"/>
          <w:szCs w:val="28"/>
        </w:rPr>
        <w:br/>
      </w:r>
      <w:r>
        <w:rPr>
          <w:rFonts w:ascii="宋体" w:eastAsia="宋体" w:hAnsi="宋体" w:hint="eastAsia"/>
          <w:sz w:val="28"/>
          <w:szCs w:val="28"/>
        </w:rPr>
        <w:t>（九）其他以不正当手段获得或者试图获得试题答案、考试成绩的行为。</w:t>
      </w:r>
      <w:r>
        <w:rPr>
          <w:rFonts w:ascii="仿宋_GB2312" w:eastAsia="仿宋_GB2312" w:hAnsi="Calibri" w:cs="仿宋_GB2312"/>
          <w:sz w:val="28"/>
          <w:szCs w:val="28"/>
        </w:rPr>
        <w:br/>
      </w:r>
      <w:r>
        <w:rPr>
          <w:rFonts w:ascii="宋体" w:eastAsia="宋体" w:hAnsi="宋体" w:hint="eastAsia"/>
          <w:sz w:val="28"/>
          <w:szCs w:val="28"/>
        </w:rPr>
        <w:t>第七条</w:t>
      </w:r>
      <w:r>
        <w:rPr>
          <w:rFonts w:ascii="仿宋_GB2312" w:eastAsia="仿宋_GB2312" w:hAnsi="Calibri" w:cs="仿宋_GB2312"/>
          <w:sz w:val="28"/>
          <w:szCs w:val="28"/>
        </w:rPr>
        <w:t xml:space="preserve"> </w:t>
      </w:r>
      <w:r>
        <w:rPr>
          <w:rFonts w:ascii="宋体" w:eastAsia="宋体" w:hAnsi="宋体" w:hint="eastAsia"/>
          <w:sz w:val="28"/>
          <w:szCs w:val="28"/>
        </w:rPr>
        <w:t>教育考试机构、考试工作人员在考试过程中或者在考试结束后发现下列行为之一的，应当认定相关的考生实施了考试作弊行为：</w:t>
      </w:r>
      <w:r>
        <w:rPr>
          <w:rFonts w:ascii="仿宋_GB2312" w:eastAsia="仿宋_GB2312" w:hAnsi="Calibri" w:cs="仿宋_GB2312"/>
          <w:sz w:val="28"/>
          <w:szCs w:val="28"/>
        </w:rPr>
        <w:br/>
      </w:r>
      <w:r>
        <w:rPr>
          <w:rFonts w:ascii="宋体" w:eastAsia="宋体" w:hAnsi="宋体" w:hint="eastAsia"/>
          <w:sz w:val="28"/>
          <w:szCs w:val="28"/>
        </w:rPr>
        <w:t>（一）通过伪造证件、证明、档案及其他材料获得考试资格、加分资格和考试成绩的；</w:t>
      </w:r>
      <w:r>
        <w:rPr>
          <w:rFonts w:ascii="仿宋_GB2312" w:eastAsia="仿宋_GB2312" w:hAnsi="Calibri" w:cs="仿宋_GB2312"/>
          <w:sz w:val="28"/>
          <w:szCs w:val="28"/>
        </w:rPr>
        <w:br/>
      </w:r>
      <w:r>
        <w:rPr>
          <w:rFonts w:ascii="宋体" w:eastAsia="宋体" w:hAnsi="宋体" w:hint="eastAsia"/>
          <w:sz w:val="28"/>
          <w:szCs w:val="28"/>
        </w:rPr>
        <w:t>（二）评卷过程中被认定为答案雷同的；</w:t>
      </w:r>
      <w:r>
        <w:rPr>
          <w:rFonts w:ascii="仿宋_GB2312" w:eastAsia="仿宋_GB2312" w:hAnsi="Calibri" w:cs="仿宋_GB2312"/>
          <w:sz w:val="28"/>
          <w:szCs w:val="28"/>
        </w:rPr>
        <w:br/>
      </w:r>
      <w:r>
        <w:rPr>
          <w:rFonts w:ascii="宋体" w:eastAsia="宋体" w:hAnsi="宋体" w:hint="eastAsia"/>
          <w:sz w:val="28"/>
          <w:szCs w:val="28"/>
        </w:rPr>
        <w:t>（三）考场纪律混乱、考试秩序失控，出现大面积考试作弊现象的；</w:t>
      </w:r>
      <w:r>
        <w:rPr>
          <w:rFonts w:ascii="仿宋_GB2312" w:eastAsia="仿宋_GB2312" w:hAnsi="Calibri" w:cs="仿宋_GB2312"/>
          <w:sz w:val="28"/>
          <w:szCs w:val="28"/>
        </w:rPr>
        <w:br/>
      </w:r>
      <w:r>
        <w:rPr>
          <w:rFonts w:ascii="宋体" w:eastAsia="宋体" w:hAnsi="宋体" w:hint="eastAsia"/>
          <w:sz w:val="28"/>
          <w:szCs w:val="28"/>
        </w:rPr>
        <w:t>（四）考试工作人员协助实施作弊行为，事后查实的；</w:t>
      </w:r>
      <w:r>
        <w:rPr>
          <w:rFonts w:ascii="仿宋_GB2312" w:eastAsia="仿宋_GB2312" w:hAnsi="Calibri" w:cs="仿宋_GB2312"/>
          <w:sz w:val="28"/>
          <w:szCs w:val="28"/>
        </w:rPr>
        <w:br/>
      </w:r>
      <w:r>
        <w:rPr>
          <w:rFonts w:ascii="宋体" w:eastAsia="宋体" w:hAnsi="宋体" w:hint="eastAsia"/>
          <w:sz w:val="28"/>
          <w:szCs w:val="28"/>
        </w:rPr>
        <w:t>（五）其他应认定为作弊的行为。</w:t>
      </w:r>
      <w:r>
        <w:rPr>
          <w:rFonts w:ascii="仿宋_GB2312" w:eastAsia="仿宋_GB2312" w:hAnsi="Calibri" w:cs="仿宋_GB2312"/>
          <w:sz w:val="28"/>
          <w:szCs w:val="28"/>
        </w:rPr>
        <w:br/>
      </w:r>
      <w:r>
        <w:rPr>
          <w:rFonts w:ascii="宋体" w:eastAsia="宋体" w:hAnsi="宋体" w:hint="eastAsia"/>
          <w:sz w:val="28"/>
          <w:szCs w:val="28"/>
        </w:rPr>
        <w:t>第八条</w:t>
      </w:r>
      <w:r>
        <w:rPr>
          <w:rFonts w:ascii="仿宋_GB2312" w:eastAsia="仿宋_GB2312" w:hAnsi="Calibri" w:cs="仿宋_GB2312"/>
          <w:sz w:val="28"/>
          <w:szCs w:val="28"/>
        </w:rPr>
        <w:t xml:space="preserve"> </w:t>
      </w:r>
      <w:r>
        <w:rPr>
          <w:rFonts w:ascii="宋体" w:eastAsia="宋体" w:hAnsi="宋体" w:hint="eastAsia"/>
          <w:sz w:val="28"/>
          <w:szCs w:val="28"/>
        </w:rPr>
        <w:t>考生及其他人员应当自觉维护考试秩序，服从考试工作人员的管理，不得有下列扰乱考试秩序的行为：</w:t>
      </w:r>
      <w:r>
        <w:rPr>
          <w:rFonts w:ascii="仿宋_GB2312" w:eastAsia="仿宋_GB2312" w:hAnsi="Calibri" w:cs="仿宋_GB2312"/>
          <w:sz w:val="28"/>
          <w:szCs w:val="28"/>
        </w:rPr>
        <w:br/>
      </w:r>
      <w:r>
        <w:rPr>
          <w:rFonts w:ascii="宋体" w:eastAsia="宋体" w:hAnsi="宋体" w:hint="eastAsia"/>
          <w:sz w:val="28"/>
          <w:szCs w:val="28"/>
        </w:rPr>
        <w:t>（一）故意扰乱考点、考场、评卷场所等考试工作场所秩序；</w:t>
      </w:r>
      <w:r>
        <w:rPr>
          <w:rFonts w:ascii="仿宋_GB2312" w:eastAsia="仿宋_GB2312" w:hAnsi="Calibri" w:cs="仿宋_GB2312"/>
          <w:sz w:val="28"/>
          <w:szCs w:val="28"/>
        </w:rPr>
        <w:br/>
      </w:r>
      <w:r>
        <w:rPr>
          <w:rFonts w:ascii="宋体" w:eastAsia="宋体" w:hAnsi="宋体" w:hint="eastAsia"/>
          <w:sz w:val="28"/>
          <w:szCs w:val="28"/>
        </w:rPr>
        <w:t>（二）拒绝、妨碍考试工作人员履行管理职责；</w:t>
      </w:r>
      <w:r>
        <w:rPr>
          <w:rFonts w:ascii="仿宋_GB2312" w:eastAsia="仿宋_GB2312" w:hAnsi="Calibri" w:cs="仿宋_GB2312"/>
          <w:sz w:val="28"/>
          <w:szCs w:val="28"/>
        </w:rPr>
        <w:br/>
      </w:r>
      <w:r>
        <w:rPr>
          <w:rFonts w:ascii="宋体" w:eastAsia="宋体" w:hAnsi="宋体" w:hint="eastAsia"/>
          <w:sz w:val="28"/>
          <w:szCs w:val="28"/>
        </w:rPr>
        <w:t>（三）威胁、侮辱、诽谤、诬陷或者以其他方式侵害考试工作人员、其他考生合法权益的行为；</w:t>
      </w:r>
      <w:r>
        <w:rPr>
          <w:rFonts w:ascii="仿宋_GB2312" w:eastAsia="仿宋_GB2312" w:hAnsi="Calibri" w:cs="仿宋_GB2312"/>
          <w:sz w:val="28"/>
          <w:szCs w:val="28"/>
        </w:rPr>
        <w:br/>
      </w:r>
      <w:r>
        <w:rPr>
          <w:rFonts w:ascii="宋体" w:eastAsia="宋体" w:hAnsi="宋体" w:hint="eastAsia"/>
          <w:sz w:val="28"/>
          <w:szCs w:val="28"/>
        </w:rPr>
        <w:t>（四）故意损坏考场设施设备；</w:t>
      </w:r>
      <w:r>
        <w:rPr>
          <w:rFonts w:ascii="仿宋_GB2312" w:eastAsia="仿宋_GB2312" w:hAnsi="Calibri" w:cs="仿宋_GB2312"/>
          <w:sz w:val="28"/>
          <w:szCs w:val="28"/>
        </w:rPr>
        <w:br/>
      </w:r>
      <w:r>
        <w:rPr>
          <w:rFonts w:ascii="宋体" w:eastAsia="宋体" w:hAnsi="宋体" w:hint="eastAsia"/>
          <w:sz w:val="28"/>
          <w:szCs w:val="28"/>
        </w:rPr>
        <w:t>（五）其他扰乱考试管理秩序的行为。</w:t>
      </w:r>
      <w:r>
        <w:rPr>
          <w:rFonts w:ascii="仿宋_GB2312" w:eastAsia="仿宋_GB2312" w:hAnsi="Calibri" w:cs="仿宋_GB2312"/>
          <w:sz w:val="28"/>
          <w:szCs w:val="28"/>
        </w:rPr>
        <w:br/>
      </w:r>
      <w:r>
        <w:rPr>
          <w:rFonts w:ascii="宋体" w:eastAsia="宋体" w:hAnsi="宋体" w:hint="eastAsia"/>
          <w:sz w:val="28"/>
          <w:szCs w:val="28"/>
        </w:rPr>
        <w:t>第九条</w:t>
      </w:r>
      <w:r>
        <w:rPr>
          <w:rFonts w:ascii="仿宋_GB2312" w:eastAsia="仿宋_GB2312" w:hAnsi="Calibri" w:cs="仿宋_GB2312"/>
          <w:sz w:val="28"/>
          <w:szCs w:val="28"/>
        </w:rPr>
        <w:t xml:space="preserve"> </w:t>
      </w:r>
      <w:r>
        <w:rPr>
          <w:rFonts w:ascii="宋体" w:eastAsia="宋体" w:hAnsi="宋体" w:hint="eastAsia"/>
          <w:sz w:val="28"/>
          <w:szCs w:val="28"/>
        </w:rPr>
        <w:t>考生有第五条所列考试违纪行为之一的，取消该科目的考试成绩。</w:t>
      </w:r>
      <w:r>
        <w:rPr>
          <w:rFonts w:ascii="仿宋_GB2312" w:eastAsia="仿宋_GB2312" w:hAnsi="Calibri" w:cs="仿宋_GB2312"/>
          <w:sz w:val="28"/>
          <w:szCs w:val="28"/>
        </w:rPr>
        <w:br/>
      </w:r>
      <w:r>
        <w:rPr>
          <w:rFonts w:ascii="宋体" w:eastAsia="宋体" w:hAnsi="宋体" w:hint="eastAsia"/>
          <w:sz w:val="28"/>
          <w:szCs w:val="28"/>
        </w:rPr>
        <w:t>考生有第六条、第七条所列考试作弊行为之一的，其所报名参加考试的各阶</w:t>
      </w:r>
      <w:r>
        <w:rPr>
          <w:rFonts w:ascii="宋体" w:eastAsia="宋体" w:hAnsi="宋体" w:hint="eastAsia"/>
          <w:sz w:val="28"/>
          <w:szCs w:val="28"/>
        </w:rPr>
        <w:lastRenderedPageBreak/>
        <w:t>段、各科成绩无效；参加高等教育自学考试的，当次考试各科成绩无效。</w:t>
      </w:r>
      <w:r>
        <w:rPr>
          <w:rFonts w:ascii="仿宋_GB2312" w:eastAsia="仿宋_GB2312" w:hAnsi="Calibri" w:cs="仿宋_GB2312"/>
          <w:sz w:val="28"/>
          <w:szCs w:val="28"/>
        </w:rPr>
        <w:br/>
      </w:r>
      <w:r>
        <w:rPr>
          <w:rFonts w:ascii="宋体" w:eastAsia="宋体" w:hAnsi="宋体" w:hint="eastAsia"/>
          <w:sz w:val="28"/>
          <w:szCs w:val="28"/>
        </w:rPr>
        <w:t>有下列情形之一的，可以视</w:t>
      </w:r>
      <w:r>
        <w:rPr>
          <w:rFonts w:ascii="宋体" w:eastAsia="宋体" w:hAnsi="宋体" w:hint="eastAsia"/>
          <w:sz w:val="28"/>
          <w:szCs w:val="28"/>
        </w:rPr>
        <w:t>情节轻重，同时给予暂停参加该项考试</w:t>
      </w:r>
      <w:r>
        <w:rPr>
          <w:rFonts w:ascii="仿宋_GB2312" w:eastAsia="仿宋_GB2312" w:hAnsi="Calibri" w:cs="仿宋_GB2312"/>
          <w:sz w:val="28"/>
          <w:szCs w:val="28"/>
        </w:rPr>
        <w:t>1</w:t>
      </w:r>
      <w:r>
        <w:rPr>
          <w:rFonts w:ascii="宋体" w:eastAsia="宋体" w:hAnsi="宋体" w:hint="eastAsia"/>
          <w:sz w:val="28"/>
          <w:szCs w:val="28"/>
        </w:rPr>
        <w:t>至</w:t>
      </w:r>
      <w:r>
        <w:rPr>
          <w:rFonts w:ascii="仿宋_GB2312" w:eastAsia="仿宋_GB2312" w:hAnsi="Calibri" w:cs="仿宋_GB2312"/>
          <w:sz w:val="28"/>
          <w:szCs w:val="28"/>
        </w:rPr>
        <w:t>3</w:t>
      </w:r>
      <w:r>
        <w:rPr>
          <w:rFonts w:ascii="宋体" w:eastAsia="宋体" w:hAnsi="宋体" w:hint="eastAsia"/>
          <w:sz w:val="28"/>
          <w:szCs w:val="28"/>
        </w:rPr>
        <w:t>年的处理；情节特别严重的，可以同时给予暂停参加各种国家教育考试</w:t>
      </w:r>
      <w:r>
        <w:rPr>
          <w:rFonts w:ascii="仿宋_GB2312" w:eastAsia="仿宋_GB2312" w:hAnsi="Calibri" w:cs="仿宋_GB2312"/>
          <w:sz w:val="28"/>
          <w:szCs w:val="28"/>
        </w:rPr>
        <w:t>1</w:t>
      </w:r>
      <w:r>
        <w:rPr>
          <w:rFonts w:ascii="宋体" w:eastAsia="宋体" w:hAnsi="宋体" w:hint="eastAsia"/>
          <w:sz w:val="28"/>
          <w:szCs w:val="28"/>
        </w:rPr>
        <w:t>至</w:t>
      </w:r>
      <w:r>
        <w:rPr>
          <w:rFonts w:ascii="仿宋_GB2312" w:eastAsia="仿宋_GB2312" w:hAnsi="Calibri" w:cs="仿宋_GB2312"/>
          <w:sz w:val="28"/>
          <w:szCs w:val="28"/>
        </w:rPr>
        <w:t>3</w:t>
      </w:r>
      <w:r>
        <w:rPr>
          <w:rFonts w:ascii="宋体" w:eastAsia="宋体" w:hAnsi="宋体" w:hint="eastAsia"/>
          <w:sz w:val="28"/>
          <w:szCs w:val="28"/>
        </w:rPr>
        <w:t>年的处理：</w:t>
      </w:r>
      <w:r>
        <w:rPr>
          <w:rFonts w:ascii="仿宋_GB2312" w:eastAsia="仿宋_GB2312" w:hAnsi="Calibri" w:cs="仿宋_GB2312"/>
          <w:sz w:val="28"/>
          <w:szCs w:val="28"/>
        </w:rPr>
        <w:br/>
      </w:r>
      <w:r>
        <w:rPr>
          <w:rFonts w:ascii="宋体" w:eastAsia="宋体" w:hAnsi="宋体" w:hint="eastAsia"/>
          <w:sz w:val="28"/>
          <w:szCs w:val="28"/>
        </w:rPr>
        <w:t>（一）组织团伙作弊的；</w:t>
      </w:r>
      <w:r>
        <w:rPr>
          <w:rFonts w:ascii="仿宋_GB2312" w:eastAsia="仿宋_GB2312" w:hAnsi="Calibri" w:cs="仿宋_GB2312"/>
          <w:sz w:val="28"/>
          <w:szCs w:val="28"/>
        </w:rPr>
        <w:br/>
      </w:r>
      <w:r>
        <w:rPr>
          <w:rFonts w:ascii="宋体" w:eastAsia="宋体" w:hAnsi="宋体" w:hint="eastAsia"/>
          <w:sz w:val="28"/>
          <w:szCs w:val="28"/>
        </w:rPr>
        <w:t>（二）向考场外发送、传递试题信息的；</w:t>
      </w:r>
      <w:r>
        <w:rPr>
          <w:rFonts w:ascii="仿宋_GB2312" w:eastAsia="仿宋_GB2312" w:hAnsi="Calibri" w:cs="仿宋_GB2312"/>
          <w:sz w:val="28"/>
          <w:szCs w:val="28"/>
        </w:rPr>
        <w:br/>
      </w:r>
      <w:r>
        <w:rPr>
          <w:rFonts w:ascii="宋体" w:eastAsia="宋体" w:hAnsi="宋体" w:hint="eastAsia"/>
          <w:sz w:val="28"/>
          <w:szCs w:val="28"/>
        </w:rPr>
        <w:t>（三）使用相关设备接收信息实施作弊的；</w:t>
      </w:r>
      <w:r>
        <w:rPr>
          <w:rFonts w:ascii="仿宋_GB2312" w:eastAsia="仿宋_GB2312" w:hAnsi="Calibri" w:cs="仿宋_GB2312"/>
          <w:sz w:val="28"/>
          <w:szCs w:val="28"/>
        </w:rPr>
        <w:br/>
      </w:r>
      <w:r>
        <w:rPr>
          <w:rFonts w:ascii="宋体" w:eastAsia="宋体" w:hAnsi="宋体" w:hint="eastAsia"/>
          <w:sz w:val="28"/>
          <w:szCs w:val="28"/>
        </w:rPr>
        <w:t>（四）伪造、变造身份证、准考证及其他证明材料，由他人代替或者代替考生参加考试的。</w:t>
      </w:r>
      <w:r>
        <w:rPr>
          <w:rFonts w:ascii="仿宋_GB2312" w:eastAsia="仿宋_GB2312" w:hAnsi="Calibri" w:cs="仿宋_GB2312"/>
          <w:sz w:val="28"/>
          <w:szCs w:val="28"/>
        </w:rPr>
        <w:br/>
      </w:r>
      <w:r>
        <w:rPr>
          <w:rFonts w:ascii="宋体" w:eastAsia="宋体" w:hAnsi="宋体" w:hint="eastAsia"/>
          <w:sz w:val="28"/>
          <w:szCs w:val="28"/>
        </w:rPr>
        <w:t>参加高等教育自学考试的考生有前款严重作弊行为的，也可以给予延迟毕业时间</w:t>
      </w:r>
      <w:r>
        <w:rPr>
          <w:rFonts w:ascii="仿宋_GB2312" w:eastAsia="仿宋_GB2312" w:hAnsi="Calibri" w:cs="仿宋_GB2312"/>
          <w:sz w:val="28"/>
          <w:szCs w:val="28"/>
        </w:rPr>
        <w:t>1</w:t>
      </w:r>
      <w:r>
        <w:rPr>
          <w:rFonts w:ascii="宋体" w:eastAsia="宋体" w:hAnsi="宋体" w:hint="eastAsia"/>
          <w:sz w:val="28"/>
          <w:szCs w:val="28"/>
        </w:rPr>
        <w:t>至</w:t>
      </w:r>
      <w:r>
        <w:rPr>
          <w:rFonts w:ascii="仿宋_GB2312" w:eastAsia="仿宋_GB2312" w:hAnsi="Calibri" w:cs="仿宋_GB2312"/>
          <w:sz w:val="28"/>
          <w:szCs w:val="28"/>
        </w:rPr>
        <w:t>3</w:t>
      </w:r>
      <w:r>
        <w:rPr>
          <w:rFonts w:ascii="宋体" w:eastAsia="宋体" w:hAnsi="宋体" w:hint="eastAsia"/>
          <w:sz w:val="28"/>
          <w:szCs w:val="28"/>
        </w:rPr>
        <w:t>年的处理，延迟期间考试成绩无效。</w:t>
      </w:r>
      <w:r>
        <w:rPr>
          <w:rFonts w:ascii="仿宋_GB2312" w:eastAsia="仿宋_GB2312" w:hAnsi="Calibri" w:cs="仿宋_GB2312"/>
          <w:sz w:val="28"/>
          <w:szCs w:val="28"/>
        </w:rPr>
        <w:br/>
      </w:r>
      <w:r>
        <w:rPr>
          <w:rFonts w:ascii="宋体" w:eastAsia="宋体" w:hAnsi="宋体" w:hint="eastAsia"/>
          <w:sz w:val="28"/>
          <w:szCs w:val="28"/>
        </w:rPr>
        <w:t>第十条</w:t>
      </w:r>
      <w:r>
        <w:rPr>
          <w:rFonts w:ascii="仿宋_GB2312" w:eastAsia="仿宋_GB2312" w:hAnsi="Calibri" w:cs="仿宋_GB2312"/>
          <w:sz w:val="28"/>
          <w:szCs w:val="28"/>
        </w:rPr>
        <w:t xml:space="preserve"> </w:t>
      </w:r>
      <w:r>
        <w:rPr>
          <w:rFonts w:ascii="宋体" w:eastAsia="宋体" w:hAnsi="宋体" w:hint="eastAsia"/>
          <w:sz w:val="28"/>
          <w:szCs w:val="28"/>
        </w:rPr>
        <w:t>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r>
        <w:rPr>
          <w:rFonts w:ascii="仿宋_GB2312" w:eastAsia="仿宋_GB2312" w:hAnsi="Calibri" w:cs="仿宋_GB2312"/>
          <w:sz w:val="28"/>
          <w:szCs w:val="28"/>
        </w:rPr>
        <w:br/>
      </w:r>
      <w:r>
        <w:rPr>
          <w:rFonts w:ascii="宋体" w:eastAsia="宋体" w:hAnsi="宋体" w:hint="eastAsia"/>
          <w:sz w:val="28"/>
          <w:szCs w:val="28"/>
        </w:rPr>
        <w:t>第十一条</w:t>
      </w:r>
      <w:r>
        <w:rPr>
          <w:rFonts w:ascii="仿宋_GB2312" w:eastAsia="仿宋_GB2312" w:hAnsi="Calibri" w:cs="仿宋_GB2312"/>
          <w:sz w:val="28"/>
          <w:szCs w:val="28"/>
        </w:rPr>
        <w:t xml:space="preserve"> </w:t>
      </w:r>
      <w:r>
        <w:rPr>
          <w:rFonts w:ascii="宋体" w:eastAsia="宋体" w:hAnsi="宋体" w:hint="eastAsia"/>
          <w:sz w:val="28"/>
          <w:szCs w:val="28"/>
        </w:rPr>
        <w:t>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r>
        <w:rPr>
          <w:rFonts w:ascii="仿宋_GB2312" w:eastAsia="仿宋_GB2312" w:hAnsi="Calibri" w:cs="仿宋_GB2312"/>
          <w:sz w:val="28"/>
          <w:szCs w:val="28"/>
        </w:rPr>
        <w:br/>
      </w:r>
      <w:r>
        <w:rPr>
          <w:rFonts w:ascii="宋体" w:eastAsia="宋体" w:hAnsi="宋体" w:hint="eastAsia"/>
          <w:sz w:val="28"/>
          <w:szCs w:val="28"/>
        </w:rPr>
        <w:t>第十二条</w:t>
      </w:r>
      <w:r>
        <w:rPr>
          <w:rFonts w:ascii="仿宋_GB2312" w:eastAsia="仿宋_GB2312" w:hAnsi="Calibri" w:cs="仿宋_GB2312"/>
          <w:sz w:val="28"/>
          <w:szCs w:val="28"/>
        </w:rPr>
        <w:t xml:space="preserve"> </w:t>
      </w:r>
      <w:r>
        <w:rPr>
          <w:rFonts w:ascii="宋体" w:eastAsia="宋体" w:hAnsi="宋体" w:hint="eastAsia"/>
          <w:sz w:val="28"/>
          <w:szCs w:val="28"/>
        </w:rPr>
        <w:t>在校学生、在职教师有下列情形之一的，教育考试机构应当通报其所在学校，由学校根据有关规定严肃处理，直至开除学籍或者予以解聘：</w:t>
      </w:r>
      <w:r>
        <w:rPr>
          <w:rFonts w:ascii="仿宋_GB2312" w:eastAsia="仿宋_GB2312" w:hAnsi="Calibri" w:cs="仿宋_GB2312"/>
          <w:sz w:val="28"/>
          <w:szCs w:val="28"/>
        </w:rPr>
        <w:br/>
      </w:r>
      <w:r>
        <w:rPr>
          <w:rFonts w:ascii="宋体" w:eastAsia="宋体" w:hAnsi="宋体" w:hint="eastAsia"/>
          <w:sz w:val="28"/>
          <w:szCs w:val="28"/>
        </w:rPr>
        <w:t>（一）代替考生或者由他人代</w:t>
      </w:r>
      <w:r>
        <w:rPr>
          <w:rFonts w:ascii="宋体" w:eastAsia="宋体" w:hAnsi="宋体" w:hint="eastAsia"/>
          <w:sz w:val="28"/>
          <w:szCs w:val="28"/>
        </w:rPr>
        <w:t>替参加考试的；</w:t>
      </w:r>
      <w:r>
        <w:rPr>
          <w:rFonts w:ascii="仿宋_GB2312" w:eastAsia="仿宋_GB2312" w:hAnsi="Calibri" w:cs="仿宋_GB2312"/>
          <w:sz w:val="28"/>
          <w:szCs w:val="28"/>
        </w:rPr>
        <w:br/>
      </w:r>
      <w:r>
        <w:rPr>
          <w:rFonts w:ascii="宋体" w:eastAsia="宋体" w:hAnsi="宋体" w:hint="eastAsia"/>
          <w:sz w:val="28"/>
          <w:szCs w:val="28"/>
        </w:rPr>
        <w:lastRenderedPageBreak/>
        <w:t>（二）组织团伙作弊的；</w:t>
      </w:r>
      <w:r>
        <w:rPr>
          <w:rFonts w:ascii="仿宋_GB2312" w:eastAsia="仿宋_GB2312" w:hAnsi="Calibri" w:cs="仿宋_GB2312"/>
          <w:sz w:val="28"/>
          <w:szCs w:val="28"/>
        </w:rPr>
        <w:br/>
      </w:r>
      <w:r>
        <w:rPr>
          <w:rFonts w:ascii="宋体" w:eastAsia="宋体" w:hAnsi="宋体" w:hint="eastAsia"/>
          <w:sz w:val="28"/>
          <w:szCs w:val="28"/>
        </w:rPr>
        <w:t>（三）为作弊组织者提供试题信息、答案及相应设备等参与团伙作弊行为的。</w:t>
      </w:r>
      <w:r>
        <w:rPr>
          <w:rFonts w:ascii="仿宋_GB2312" w:eastAsia="仿宋_GB2312" w:hAnsi="Calibri" w:cs="仿宋_GB2312"/>
          <w:sz w:val="28"/>
          <w:szCs w:val="28"/>
        </w:rPr>
        <w:br/>
      </w:r>
    </w:p>
    <w:p w14:paraId="6BF9E9E1" w14:textId="77777777" w:rsidR="002E5F0C" w:rsidRDefault="00736485">
      <w:pPr>
        <w:rPr>
          <w:rFonts w:ascii="仿宋_GB2312" w:eastAsia="仿宋_GB2312" w:hAnsi="Times New Roman" w:cs="仿宋_GB2312"/>
          <w:b/>
          <w:sz w:val="28"/>
          <w:szCs w:val="28"/>
        </w:rPr>
      </w:pPr>
      <w:r>
        <w:rPr>
          <w:rFonts w:ascii="宋体" w:eastAsia="宋体" w:hAnsi="宋体" w:hint="eastAsia"/>
          <w:b/>
          <w:sz w:val="28"/>
          <w:szCs w:val="28"/>
        </w:rPr>
        <w:t>《聊城大学学生违纪处分管理规定》第二十五条</w:t>
      </w:r>
    </w:p>
    <w:p w14:paraId="3B654D86" w14:textId="77777777" w:rsidR="002E5F0C" w:rsidRDefault="00736485">
      <w:pPr>
        <w:rPr>
          <w:rFonts w:ascii="仿宋_GB2312" w:eastAsia="仿宋_GB2312" w:hAnsi="Times New Roman" w:cs="仿宋_GB2312"/>
          <w:sz w:val="28"/>
          <w:szCs w:val="28"/>
        </w:rPr>
      </w:pPr>
      <w:r>
        <w:rPr>
          <w:rFonts w:ascii="宋体" w:eastAsia="宋体" w:hAnsi="宋体" w:hint="eastAsia"/>
          <w:sz w:val="28"/>
          <w:szCs w:val="28"/>
        </w:rPr>
        <w:t>在测试、考试</w:t>
      </w:r>
      <w:r>
        <w:rPr>
          <w:rFonts w:ascii="仿宋_GB2312" w:eastAsia="仿宋_GB2312" w:hAnsi="Calibri" w:cs="仿宋_GB2312"/>
          <w:sz w:val="28"/>
          <w:szCs w:val="28"/>
        </w:rPr>
        <w:t>(</w:t>
      </w:r>
      <w:r>
        <w:rPr>
          <w:rFonts w:ascii="宋体" w:eastAsia="宋体" w:hAnsi="宋体" w:hint="eastAsia"/>
          <w:sz w:val="28"/>
          <w:szCs w:val="28"/>
        </w:rPr>
        <w:t>考查</w:t>
      </w:r>
      <w:r>
        <w:rPr>
          <w:rFonts w:ascii="仿宋_GB2312" w:eastAsia="仿宋_GB2312" w:hAnsi="Calibri" w:cs="仿宋_GB2312"/>
          <w:sz w:val="28"/>
          <w:szCs w:val="28"/>
        </w:rPr>
        <w:t>)</w:t>
      </w:r>
      <w:r>
        <w:rPr>
          <w:rFonts w:ascii="宋体" w:eastAsia="宋体" w:hAnsi="宋体" w:hint="eastAsia"/>
          <w:sz w:val="28"/>
          <w:szCs w:val="28"/>
        </w:rPr>
        <w:t>中有下列行为者</w:t>
      </w:r>
      <w:r>
        <w:rPr>
          <w:rFonts w:ascii="仿宋_GB2312" w:eastAsia="仿宋_GB2312" w:hAnsi="Calibri" w:cs="仿宋_GB2312"/>
          <w:sz w:val="28"/>
          <w:szCs w:val="28"/>
        </w:rPr>
        <w:t>:</w:t>
      </w:r>
    </w:p>
    <w:p w14:paraId="01D3DA66" w14:textId="77777777" w:rsidR="002E5F0C" w:rsidRDefault="00736485">
      <w:pPr>
        <w:rPr>
          <w:rFonts w:ascii="仿宋_GB2312" w:eastAsia="仿宋_GB2312" w:hAnsi="Times New Roman" w:cs="仿宋_GB2312"/>
          <w:sz w:val="28"/>
          <w:szCs w:val="28"/>
        </w:rPr>
      </w:pPr>
      <w:r>
        <w:rPr>
          <w:rFonts w:ascii="宋体" w:eastAsia="宋体" w:hAnsi="宋体" w:hint="eastAsia"/>
          <w:sz w:val="28"/>
          <w:szCs w:val="28"/>
        </w:rPr>
        <w:t>（一</w:t>
      </w:r>
      <w:r>
        <w:rPr>
          <w:rFonts w:ascii="仿宋_GB2312" w:eastAsia="仿宋_GB2312" w:hAnsi="Calibri" w:cs="仿宋_GB2312"/>
          <w:sz w:val="28"/>
          <w:szCs w:val="28"/>
        </w:rPr>
        <w:t>)</w:t>
      </w:r>
      <w:r>
        <w:rPr>
          <w:rFonts w:ascii="宋体" w:eastAsia="宋体" w:hAnsi="宋体" w:hint="eastAsia"/>
          <w:sz w:val="28"/>
          <w:szCs w:val="28"/>
        </w:rPr>
        <w:t>无视考场规则</w:t>
      </w:r>
      <w:r>
        <w:rPr>
          <w:rFonts w:ascii="仿宋_GB2312" w:eastAsia="仿宋_GB2312" w:hAnsi="Calibri" w:cs="仿宋_GB2312"/>
          <w:sz w:val="28"/>
          <w:szCs w:val="28"/>
        </w:rPr>
        <w:t>,</w:t>
      </w:r>
      <w:r>
        <w:rPr>
          <w:rFonts w:ascii="宋体" w:eastAsia="宋体" w:hAnsi="宋体" w:hint="eastAsia"/>
          <w:sz w:val="28"/>
          <w:szCs w:val="28"/>
        </w:rPr>
        <w:t>携带有关资料、电子设备、通讯设备等进入考场及其它违反考场纪律者</w:t>
      </w:r>
      <w:r>
        <w:rPr>
          <w:rFonts w:ascii="仿宋_GB2312" w:eastAsia="仿宋_GB2312" w:hAnsi="Calibri" w:cs="仿宋_GB2312"/>
          <w:sz w:val="28"/>
          <w:szCs w:val="28"/>
        </w:rPr>
        <w:t>,</w:t>
      </w:r>
      <w:r>
        <w:rPr>
          <w:rFonts w:ascii="宋体" w:eastAsia="宋体" w:hAnsi="宋体" w:hint="eastAsia"/>
          <w:sz w:val="28"/>
          <w:szCs w:val="28"/>
        </w:rPr>
        <w:t>给予警告或严重警告处分</w:t>
      </w:r>
      <w:r>
        <w:rPr>
          <w:rFonts w:ascii="仿宋_GB2312" w:eastAsia="仿宋_GB2312" w:hAnsi="Calibri" w:cs="仿宋_GB2312"/>
          <w:sz w:val="28"/>
          <w:szCs w:val="28"/>
        </w:rPr>
        <w:t>;</w:t>
      </w:r>
      <w:r>
        <w:rPr>
          <w:rFonts w:ascii="仿宋_GB2312" w:eastAsia="仿宋_GB2312" w:hAnsi="Calibri" w:cs="仿宋_GB2312"/>
          <w:sz w:val="28"/>
          <w:szCs w:val="28"/>
        </w:rPr>
        <w:br/>
        <w:t>(</w:t>
      </w:r>
      <w:r>
        <w:rPr>
          <w:rFonts w:ascii="宋体" w:eastAsia="宋体" w:hAnsi="宋体" w:hint="eastAsia"/>
          <w:sz w:val="28"/>
          <w:szCs w:val="28"/>
        </w:rPr>
        <w:t>二</w:t>
      </w:r>
      <w:r>
        <w:rPr>
          <w:rFonts w:ascii="仿宋_GB2312" w:eastAsia="仿宋_GB2312" w:hAnsi="Calibri" w:cs="仿宋_GB2312"/>
          <w:sz w:val="28"/>
          <w:szCs w:val="28"/>
        </w:rPr>
        <w:t>)</w:t>
      </w:r>
      <w:r>
        <w:rPr>
          <w:rFonts w:ascii="宋体" w:eastAsia="宋体" w:hAnsi="宋体" w:hint="eastAsia"/>
          <w:sz w:val="28"/>
          <w:szCs w:val="28"/>
        </w:rPr>
        <w:t>抄袭以及为他入抄袭提供信息者给予记过处分；</w:t>
      </w:r>
      <w:r>
        <w:rPr>
          <w:rFonts w:ascii="仿宋_GB2312" w:eastAsia="仿宋_GB2312" w:hAnsi="Calibri" w:cs="仿宋_GB2312"/>
          <w:sz w:val="28"/>
          <w:szCs w:val="28"/>
        </w:rPr>
        <w:br/>
      </w:r>
      <w:r>
        <w:rPr>
          <w:rFonts w:ascii="宋体" w:eastAsia="宋体" w:hAnsi="宋体" w:hint="eastAsia"/>
          <w:sz w:val="28"/>
          <w:szCs w:val="28"/>
        </w:rPr>
        <w:t>（三）通过不正当手段改动考卷或成绩单，故意损毁自己或他人考卷，恶意将考卷携带出考场者，给予记过以上处分</w:t>
      </w:r>
      <w:r>
        <w:rPr>
          <w:rFonts w:ascii="仿宋_GB2312" w:eastAsia="仿宋_GB2312" w:hAnsi="Calibri" w:cs="仿宋_GB2312"/>
          <w:sz w:val="28"/>
          <w:szCs w:val="28"/>
        </w:rPr>
        <w:t>;</w:t>
      </w:r>
      <w:r>
        <w:rPr>
          <w:rFonts w:ascii="仿宋_GB2312" w:eastAsia="仿宋_GB2312" w:hAnsi="Calibri" w:cs="仿宋_GB2312"/>
          <w:sz w:val="28"/>
          <w:szCs w:val="28"/>
        </w:rPr>
        <w:br/>
        <w:t>(</w:t>
      </w:r>
      <w:r>
        <w:rPr>
          <w:rFonts w:ascii="宋体" w:eastAsia="宋体" w:hAnsi="宋体" w:hint="eastAsia"/>
          <w:sz w:val="28"/>
          <w:szCs w:val="28"/>
        </w:rPr>
        <w:t>四</w:t>
      </w:r>
      <w:r>
        <w:rPr>
          <w:rFonts w:ascii="仿宋_GB2312" w:eastAsia="仿宋_GB2312" w:hAnsi="Calibri" w:cs="仿宋_GB2312"/>
          <w:sz w:val="28"/>
          <w:szCs w:val="28"/>
        </w:rPr>
        <w:t>)</w:t>
      </w:r>
      <w:r>
        <w:rPr>
          <w:rFonts w:ascii="宋体" w:eastAsia="宋体" w:hAnsi="宋体" w:hint="eastAsia"/>
          <w:sz w:val="28"/>
          <w:szCs w:val="28"/>
        </w:rPr>
        <w:t>因考试对监考老师等有关人员无理取闹者，给予严重警告以上留校察看以下处分</w:t>
      </w:r>
      <w:r>
        <w:rPr>
          <w:rFonts w:ascii="仿宋_GB2312" w:eastAsia="仿宋_GB2312" w:hAnsi="Calibri" w:cs="仿宋_GB2312"/>
          <w:sz w:val="28"/>
          <w:szCs w:val="28"/>
        </w:rPr>
        <w:t>;</w:t>
      </w:r>
      <w:r>
        <w:rPr>
          <w:rFonts w:ascii="仿宋_GB2312" w:eastAsia="仿宋_GB2312" w:hAnsi="Calibri" w:cs="仿宋_GB2312"/>
          <w:sz w:val="28"/>
          <w:szCs w:val="28"/>
        </w:rPr>
        <w:br/>
        <w:t>(</w:t>
      </w:r>
      <w:r>
        <w:rPr>
          <w:rFonts w:ascii="宋体" w:eastAsia="宋体" w:hAnsi="宋体" w:hint="eastAsia"/>
          <w:sz w:val="28"/>
          <w:szCs w:val="28"/>
        </w:rPr>
        <w:t>五</w:t>
      </w:r>
      <w:r>
        <w:rPr>
          <w:rFonts w:ascii="仿宋_GB2312" w:eastAsia="仿宋_GB2312" w:hAnsi="Calibri" w:cs="仿宋_GB2312"/>
          <w:sz w:val="28"/>
          <w:szCs w:val="28"/>
        </w:rPr>
        <w:t>)</w:t>
      </w:r>
      <w:r>
        <w:rPr>
          <w:rFonts w:ascii="宋体" w:eastAsia="宋体" w:hAnsi="宋体" w:hint="eastAsia"/>
          <w:sz w:val="28"/>
          <w:szCs w:val="28"/>
        </w:rPr>
        <w:t>窃取或有目的地通过其它手段获取并传播考试试题答案等内容</w:t>
      </w:r>
      <w:r>
        <w:rPr>
          <w:rFonts w:ascii="仿宋_GB2312" w:eastAsia="仿宋_GB2312" w:hAnsi="Calibri" w:cs="仿宋_GB2312"/>
          <w:sz w:val="28"/>
          <w:szCs w:val="28"/>
        </w:rPr>
        <w:t>,</w:t>
      </w:r>
      <w:r>
        <w:rPr>
          <w:rFonts w:ascii="宋体" w:eastAsia="宋体" w:hAnsi="宋体" w:hint="eastAsia"/>
          <w:sz w:val="28"/>
          <w:szCs w:val="28"/>
        </w:rPr>
        <w:t>情节较轻的给予记过处分</w:t>
      </w:r>
      <w:r>
        <w:rPr>
          <w:rFonts w:ascii="仿宋_GB2312" w:eastAsia="仿宋_GB2312" w:hAnsi="Calibri" w:cs="仿宋_GB2312"/>
          <w:sz w:val="28"/>
          <w:szCs w:val="28"/>
        </w:rPr>
        <w:t>;</w:t>
      </w:r>
      <w:r>
        <w:rPr>
          <w:rFonts w:ascii="宋体" w:eastAsia="宋体" w:hAnsi="宋体" w:hint="eastAsia"/>
          <w:sz w:val="28"/>
          <w:szCs w:val="28"/>
        </w:rPr>
        <w:t>造成严重后果的给予留校察看以上处分</w:t>
      </w:r>
      <w:r>
        <w:rPr>
          <w:rFonts w:ascii="仿宋_GB2312" w:eastAsia="仿宋_GB2312" w:hAnsi="Calibri" w:cs="仿宋_GB2312"/>
          <w:sz w:val="28"/>
          <w:szCs w:val="28"/>
        </w:rPr>
        <w:t>;</w:t>
      </w:r>
      <w:r>
        <w:rPr>
          <w:rFonts w:ascii="仿宋_GB2312" w:eastAsia="仿宋_GB2312" w:hAnsi="Calibri" w:cs="仿宋_GB2312"/>
          <w:sz w:val="28"/>
          <w:szCs w:val="28"/>
        </w:rPr>
        <w:br/>
        <w:t>(</w:t>
      </w:r>
      <w:r>
        <w:rPr>
          <w:rFonts w:ascii="宋体" w:eastAsia="宋体" w:hAnsi="宋体" w:hint="eastAsia"/>
          <w:sz w:val="28"/>
          <w:szCs w:val="28"/>
        </w:rPr>
        <w:t>六</w:t>
      </w:r>
      <w:r>
        <w:rPr>
          <w:rFonts w:ascii="仿宋_GB2312" w:eastAsia="仿宋_GB2312" w:hAnsi="Calibri" w:cs="仿宋_GB2312"/>
          <w:sz w:val="28"/>
          <w:szCs w:val="28"/>
        </w:rPr>
        <w:t>)</w:t>
      </w:r>
      <w:r>
        <w:rPr>
          <w:rFonts w:ascii="宋体" w:eastAsia="宋体" w:hAnsi="宋体" w:hint="eastAsia"/>
          <w:sz w:val="28"/>
          <w:szCs w:val="28"/>
        </w:rPr>
        <w:t>由他人代替考试、替他人参加考试或协助他人代考者</w:t>
      </w:r>
      <w:r>
        <w:rPr>
          <w:rFonts w:ascii="仿宋_GB2312" w:eastAsia="仿宋_GB2312" w:hAnsi="Calibri" w:cs="仿宋_GB2312"/>
          <w:sz w:val="28"/>
          <w:szCs w:val="28"/>
        </w:rPr>
        <w:t>,</w:t>
      </w:r>
      <w:r>
        <w:rPr>
          <w:rFonts w:ascii="宋体" w:eastAsia="宋体" w:hAnsi="宋体" w:hint="eastAsia"/>
          <w:sz w:val="28"/>
          <w:szCs w:val="28"/>
        </w:rPr>
        <w:t>给予留校察看以上处分；</w:t>
      </w:r>
      <w:r>
        <w:rPr>
          <w:rFonts w:ascii="仿宋_GB2312" w:eastAsia="仿宋_GB2312" w:hAnsi="Calibri" w:cs="仿宋_GB2312"/>
          <w:sz w:val="28"/>
          <w:szCs w:val="28"/>
        </w:rPr>
        <w:br/>
      </w:r>
      <w:r>
        <w:rPr>
          <w:rFonts w:ascii="宋体" w:eastAsia="宋体" w:hAnsi="宋体" w:hint="eastAsia"/>
          <w:sz w:val="28"/>
          <w:szCs w:val="28"/>
        </w:rPr>
        <w:t>（七）利用具有储存、接收功能的电子设备等其它高科技通讯设备作弊者，给予留校察看以上处分</w:t>
      </w:r>
      <w:r>
        <w:rPr>
          <w:rFonts w:ascii="仿宋_GB2312" w:eastAsia="仿宋_GB2312" w:hAnsi="Calibri" w:cs="仿宋_GB2312"/>
          <w:sz w:val="28"/>
          <w:szCs w:val="28"/>
        </w:rPr>
        <w:t>;</w:t>
      </w:r>
      <w:r>
        <w:rPr>
          <w:rFonts w:ascii="仿宋_GB2312" w:eastAsia="仿宋_GB2312" w:hAnsi="Calibri" w:cs="仿宋_GB2312"/>
          <w:sz w:val="28"/>
          <w:szCs w:val="28"/>
        </w:rPr>
        <w:br/>
        <w:t>(</w:t>
      </w:r>
      <w:r>
        <w:rPr>
          <w:rFonts w:ascii="宋体" w:eastAsia="宋体" w:hAnsi="宋体" w:hint="eastAsia"/>
          <w:sz w:val="28"/>
          <w:szCs w:val="28"/>
        </w:rPr>
        <w:t>八</w:t>
      </w:r>
      <w:r>
        <w:rPr>
          <w:rFonts w:ascii="仿宋_GB2312" w:eastAsia="仿宋_GB2312" w:hAnsi="Calibri" w:cs="仿宋_GB2312"/>
          <w:sz w:val="28"/>
          <w:szCs w:val="28"/>
        </w:rPr>
        <w:t>)</w:t>
      </w:r>
      <w:r>
        <w:rPr>
          <w:rFonts w:ascii="宋体" w:eastAsia="宋体" w:hAnsi="宋体" w:hint="eastAsia"/>
          <w:sz w:val="28"/>
          <w:szCs w:val="28"/>
        </w:rPr>
        <w:t>向他人出售考试试题或答案牟取利益</w:t>
      </w:r>
      <w:r>
        <w:rPr>
          <w:rFonts w:ascii="仿宋_GB2312" w:eastAsia="仿宋_GB2312" w:hAnsi="Calibri" w:cs="仿宋_GB2312"/>
          <w:sz w:val="28"/>
          <w:szCs w:val="28"/>
        </w:rPr>
        <w:t>,</w:t>
      </w:r>
      <w:r>
        <w:rPr>
          <w:rFonts w:ascii="宋体" w:eastAsia="宋体" w:hAnsi="宋体" w:hint="eastAsia"/>
          <w:sz w:val="28"/>
          <w:szCs w:val="28"/>
        </w:rPr>
        <w:t>以及其他严重作弊或扰乱考试秩序行为的，给予开除学籍处分</w:t>
      </w:r>
      <w:r>
        <w:rPr>
          <w:rFonts w:ascii="仿宋_GB2312" w:eastAsia="仿宋_GB2312" w:hAnsi="Calibri" w:cs="仿宋_GB2312"/>
          <w:sz w:val="28"/>
          <w:szCs w:val="28"/>
        </w:rPr>
        <w:t>;</w:t>
      </w:r>
      <w:r>
        <w:rPr>
          <w:rFonts w:ascii="仿宋_GB2312" w:eastAsia="仿宋_GB2312" w:hAnsi="Calibri" w:cs="仿宋_GB2312"/>
          <w:sz w:val="28"/>
          <w:szCs w:val="28"/>
        </w:rPr>
        <w:br/>
        <w:t>(</w:t>
      </w:r>
      <w:r>
        <w:rPr>
          <w:rFonts w:ascii="宋体" w:eastAsia="宋体" w:hAnsi="宋体" w:hint="eastAsia"/>
          <w:sz w:val="28"/>
          <w:szCs w:val="28"/>
        </w:rPr>
        <w:t>九</w:t>
      </w:r>
      <w:r>
        <w:rPr>
          <w:rFonts w:ascii="仿宋_GB2312" w:eastAsia="仿宋_GB2312" w:hAnsi="Calibri" w:cs="仿宋_GB2312"/>
          <w:sz w:val="28"/>
          <w:szCs w:val="28"/>
        </w:rPr>
        <w:t>)</w:t>
      </w:r>
      <w:r>
        <w:rPr>
          <w:rFonts w:ascii="宋体" w:eastAsia="宋体" w:hAnsi="宋体" w:hint="eastAsia"/>
          <w:sz w:val="28"/>
          <w:szCs w:val="28"/>
        </w:rPr>
        <w:t>参与集体舞弊或罢考的给予留校察看以上处分；有预谋集体舞弊或罢考的组织者，给予开除学籍处分；</w:t>
      </w:r>
    </w:p>
    <w:p w14:paraId="48E32522" w14:textId="77777777" w:rsidR="002E5F0C" w:rsidRDefault="00736485">
      <w:pPr>
        <w:rPr>
          <w:rFonts w:ascii="仿宋_GB2312" w:eastAsia="仿宋_GB2312" w:hAnsi="Times New Roman" w:cs="仿宋_GB2312"/>
          <w:sz w:val="28"/>
          <w:szCs w:val="28"/>
        </w:rPr>
      </w:pPr>
      <w:r>
        <w:rPr>
          <w:rFonts w:ascii="仿宋_GB2312" w:eastAsia="仿宋_GB2312" w:hAnsi="Calibri" w:cs="仿宋_GB2312"/>
          <w:sz w:val="28"/>
          <w:szCs w:val="28"/>
        </w:rPr>
        <w:lastRenderedPageBreak/>
        <w:t>(</w:t>
      </w:r>
      <w:r>
        <w:rPr>
          <w:rFonts w:ascii="宋体" w:eastAsia="宋体" w:hAnsi="宋体" w:hint="eastAsia"/>
          <w:sz w:val="28"/>
          <w:szCs w:val="28"/>
        </w:rPr>
        <w:t>十</w:t>
      </w:r>
      <w:r>
        <w:rPr>
          <w:rFonts w:ascii="仿宋_GB2312" w:eastAsia="仿宋_GB2312" w:hAnsi="Calibri" w:cs="仿宋_GB2312"/>
          <w:sz w:val="28"/>
          <w:szCs w:val="28"/>
        </w:rPr>
        <w:t>)</w:t>
      </w:r>
      <w:r>
        <w:rPr>
          <w:rFonts w:ascii="宋体" w:eastAsia="宋体" w:hAnsi="宋体" w:hint="eastAsia"/>
          <w:sz w:val="28"/>
          <w:szCs w:val="28"/>
        </w:rPr>
        <w:t>累计两次因考试作弊受记过以上处分</w:t>
      </w:r>
      <w:r>
        <w:rPr>
          <w:rFonts w:ascii="仿宋_GB2312" w:eastAsia="仿宋_GB2312" w:hAnsi="Calibri" w:cs="仿宋_GB2312"/>
          <w:sz w:val="28"/>
          <w:szCs w:val="28"/>
        </w:rPr>
        <w:t>,</w:t>
      </w:r>
      <w:r>
        <w:rPr>
          <w:rFonts w:ascii="宋体" w:eastAsia="宋体" w:hAnsi="宋体" w:hint="eastAsia"/>
          <w:sz w:val="28"/>
          <w:szCs w:val="28"/>
        </w:rPr>
        <w:t>及其他认定为考试作弊情结特别严重的</w:t>
      </w:r>
      <w:r>
        <w:rPr>
          <w:rFonts w:ascii="仿宋_GB2312" w:eastAsia="仿宋_GB2312" w:hAnsi="Calibri" w:cs="仿宋_GB2312"/>
          <w:sz w:val="28"/>
          <w:szCs w:val="28"/>
        </w:rPr>
        <w:t>,</w:t>
      </w:r>
      <w:r>
        <w:rPr>
          <w:rFonts w:ascii="宋体" w:eastAsia="宋体" w:hAnsi="宋体" w:hint="eastAsia"/>
          <w:sz w:val="28"/>
          <w:szCs w:val="28"/>
        </w:rPr>
        <w:t>给予开除学籍处分；</w:t>
      </w:r>
    </w:p>
    <w:p w14:paraId="66534FAF" w14:textId="77777777" w:rsidR="002E5F0C" w:rsidRDefault="00736485">
      <w:pPr>
        <w:rPr>
          <w:rFonts w:ascii="仿宋_GB2312" w:eastAsia="仿宋_GB2312" w:hAnsi="Times New Roman" w:cs="仿宋_GB2312"/>
          <w:sz w:val="28"/>
          <w:szCs w:val="28"/>
        </w:rPr>
      </w:pPr>
      <w:r>
        <w:rPr>
          <w:rFonts w:ascii="宋体" w:eastAsia="宋体" w:hAnsi="宋体" w:hint="eastAsia"/>
          <w:sz w:val="28"/>
          <w:szCs w:val="28"/>
        </w:rPr>
        <w:t>（十一）教务处、研究生处等部门认定的其他违反考试纪律或作弊的情况参照以上规定处理。</w:t>
      </w:r>
    </w:p>
    <w:p w14:paraId="1544EEE8" w14:textId="77777777" w:rsidR="002E5F0C" w:rsidRDefault="00736485">
      <w:pPr>
        <w:rPr>
          <w:rFonts w:ascii="仿宋_GB2312" w:eastAsia="仿宋_GB2312" w:hAnsi="Times New Roman" w:cs="仿宋_GB2312"/>
          <w:b/>
          <w:sz w:val="28"/>
          <w:szCs w:val="28"/>
        </w:rPr>
      </w:pPr>
      <w:r>
        <w:rPr>
          <w:rFonts w:ascii="仿宋_GB2312" w:eastAsia="仿宋_GB2312" w:hAnsi="Calibri" w:cs="仿宋_GB2312"/>
          <w:b/>
          <w:sz w:val="28"/>
          <w:szCs w:val="28"/>
        </w:rPr>
        <w:t xml:space="preserve"> </w:t>
      </w:r>
    </w:p>
    <w:p w14:paraId="636829B5" w14:textId="77777777" w:rsidR="002E5F0C" w:rsidRDefault="00736485">
      <w:pPr>
        <w:rPr>
          <w:rFonts w:ascii="宋体" w:eastAsia="宋体" w:hAnsi="宋体" w:hint="eastAsia"/>
          <w:b/>
          <w:sz w:val="28"/>
          <w:szCs w:val="28"/>
        </w:rPr>
      </w:pPr>
      <w:r>
        <w:rPr>
          <w:rFonts w:ascii="宋体" w:eastAsia="宋体" w:hAnsi="宋体" w:hint="eastAsia"/>
          <w:b/>
          <w:sz w:val="28"/>
          <w:szCs w:val="28"/>
        </w:rPr>
        <w:t>《聊城大学学士学位授予工作细则》</w:t>
      </w:r>
    </w:p>
    <w:p w14:paraId="6629EA55" w14:textId="77777777" w:rsidR="002E5F0C" w:rsidRDefault="00736485">
      <w:pPr>
        <w:rPr>
          <w:rFonts w:ascii="仿宋_GB2312" w:eastAsia="仿宋_GB2312" w:hAnsi="Times New Roman" w:cs="仿宋_GB2312"/>
          <w:b/>
          <w:sz w:val="28"/>
          <w:szCs w:val="28"/>
        </w:rPr>
      </w:pPr>
      <w:r>
        <w:rPr>
          <w:rFonts w:ascii="宋体" w:eastAsia="宋体" w:hAnsi="宋体" w:hint="eastAsia"/>
          <w:b/>
          <w:sz w:val="28"/>
          <w:szCs w:val="28"/>
        </w:rPr>
        <w:t>二、授予学士学位的条件</w:t>
      </w:r>
    </w:p>
    <w:p w14:paraId="2271CA6A" w14:textId="77777777" w:rsidR="002E5F0C" w:rsidRDefault="00736485">
      <w:pPr>
        <w:rPr>
          <w:rFonts w:ascii="仿宋_GB2312" w:eastAsia="仿宋_GB2312" w:hAnsi="Times New Roman" w:cs="仿宋_GB2312"/>
          <w:sz w:val="28"/>
          <w:szCs w:val="28"/>
        </w:rPr>
      </w:pPr>
      <w:r>
        <w:rPr>
          <w:rFonts w:ascii="仿宋_GB2312" w:eastAsia="仿宋_GB2312" w:hAnsi="Calibri" w:cs="仿宋_GB2312"/>
          <w:sz w:val="28"/>
          <w:szCs w:val="28"/>
        </w:rPr>
        <w:t xml:space="preserve"> (</w:t>
      </w:r>
      <w:r>
        <w:rPr>
          <w:rFonts w:ascii="宋体" w:eastAsia="宋体" w:hAnsi="宋体" w:hint="eastAsia"/>
          <w:sz w:val="28"/>
          <w:szCs w:val="28"/>
        </w:rPr>
        <w:t>二</w:t>
      </w:r>
      <w:r>
        <w:rPr>
          <w:rFonts w:ascii="仿宋_GB2312" w:eastAsia="仿宋_GB2312" w:hAnsi="Calibri" w:cs="仿宋_GB2312"/>
          <w:sz w:val="28"/>
          <w:szCs w:val="28"/>
        </w:rPr>
        <w:t>)</w:t>
      </w:r>
      <w:r>
        <w:rPr>
          <w:rFonts w:ascii="宋体" w:eastAsia="宋体" w:hAnsi="宋体" w:hint="eastAsia"/>
          <w:sz w:val="28"/>
          <w:szCs w:val="28"/>
        </w:rPr>
        <w:t>我校全日制本科毕业生</w:t>
      </w:r>
      <w:r>
        <w:rPr>
          <w:rFonts w:ascii="仿宋_GB2312" w:eastAsia="仿宋_GB2312" w:hAnsi="Calibri" w:cs="仿宋_GB2312"/>
          <w:sz w:val="28"/>
          <w:szCs w:val="28"/>
        </w:rPr>
        <w:t>,</w:t>
      </w:r>
      <w:r>
        <w:rPr>
          <w:rFonts w:ascii="宋体" w:eastAsia="宋体" w:hAnsi="宋体" w:hint="eastAsia"/>
          <w:sz w:val="28"/>
          <w:szCs w:val="28"/>
        </w:rPr>
        <w:t>在学习期间凡具有下列情况之一者</w:t>
      </w:r>
      <w:r>
        <w:rPr>
          <w:rFonts w:ascii="仿宋_GB2312" w:eastAsia="仿宋_GB2312" w:hAnsi="Calibri" w:cs="仿宋_GB2312"/>
          <w:sz w:val="28"/>
          <w:szCs w:val="28"/>
        </w:rPr>
        <w:t>,</w:t>
      </w:r>
      <w:r>
        <w:rPr>
          <w:rFonts w:ascii="宋体" w:eastAsia="宋体" w:hAnsi="宋体" w:hint="eastAsia"/>
          <w:sz w:val="28"/>
          <w:szCs w:val="28"/>
        </w:rPr>
        <w:t>不能授予学士学位</w:t>
      </w:r>
      <w:r>
        <w:rPr>
          <w:rFonts w:ascii="仿宋_GB2312" w:eastAsia="仿宋_GB2312" w:hAnsi="Calibri" w:cs="仿宋_GB2312"/>
          <w:sz w:val="28"/>
          <w:szCs w:val="28"/>
        </w:rPr>
        <w:t>:</w:t>
      </w:r>
      <w:r>
        <w:rPr>
          <w:rFonts w:ascii="仿宋_GB2312" w:eastAsia="仿宋_GB2312" w:hAnsi="Calibri" w:cs="仿宋_GB2312"/>
          <w:sz w:val="28"/>
          <w:szCs w:val="28"/>
        </w:rPr>
        <w:br/>
        <w:t>1</w:t>
      </w:r>
      <w:r>
        <w:rPr>
          <w:rFonts w:ascii="宋体" w:eastAsia="宋体" w:hAnsi="宋体" w:hint="eastAsia"/>
          <w:sz w:val="28"/>
          <w:szCs w:val="28"/>
        </w:rPr>
        <w:t>有违反四项基本原则的言行</w:t>
      </w:r>
      <w:r>
        <w:rPr>
          <w:rFonts w:ascii="仿宋_GB2312" w:eastAsia="仿宋_GB2312" w:hAnsi="Calibri" w:cs="仿宋_GB2312"/>
          <w:sz w:val="28"/>
          <w:szCs w:val="28"/>
        </w:rPr>
        <w:t>,</w:t>
      </w:r>
      <w:r>
        <w:rPr>
          <w:rFonts w:ascii="宋体" w:eastAsia="宋体" w:hAnsi="宋体" w:hint="eastAsia"/>
          <w:sz w:val="28"/>
          <w:szCs w:val="28"/>
        </w:rPr>
        <w:t>经说服教育仍无转变者</w:t>
      </w:r>
      <w:r>
        <w:rPr>
          <w:rFonts w:ascii="仿宋_GB2312" w:eastAsia="仿宋_GB2312" w:hAnsi="Calibri" w:cs="仿宋_GB2312"/>
          <w:sz w:val="28"/>
          <w:szCs w:val="28"/>
        </w:rPr>
        <w:t>;</w:t>
      </w:r>
      <w:r>
        <w:rPr>
          <w:rFonts w:ascii="仿宋_GB2312" w:eastAsia="仿宋_GB2312" w:hAnsi="Calibri" w:cs="仿宋_GB2312"/>
          <w:sz w:val="28"/>
          <w:szCs w:val="28"/>
        </w:rPr>
        <w:br/>
        <w:t>2.</w:t>
      </w:r>
      <w:r>
        <w:rPr>
          <w:rFonts w:ascii="宋体" w:eastAsia="宋体" w:hAnsi="宋体" w:hint="eastAsia"/>
          <w:sz w:val="28"/>
          <w:szCs w:val="28"/>
        </w:rPr>
        <w:t>有违法犯罪行为者</w:t>
      </w:r>
      <w:r>
        <w:rPr>
          <w:rFonts w:ascii="仿宋_GB2312" w:eastAsia="仿宋_GB2312" w:hAnsi="Calibri" w:cs="仿宋_GB2312"/>
          <w:sz w:val="28"/>
          <w:szCs w:val="28"/>
        </w:rPr>
        <w:t>;</w:t>
      </w:r>
      <w:r>
        <w:rPr>
          <w:rFonts w:ascii="仿宋_GB2312" w:eastAsia="仿宋_GB2312" w:hAnsi="Calibri" w:cs="仿宋_GB2312"/>
          <w:sz w:val="28"/>
          <w:szCs w:val="28"/>
        </w:rPr>
        <w:br/>
        <w:t>3.</w:t>
      </w:r>
      <w:r>
        <w:rPr>
          <w:rFonts w:ascii="宋体" w:eastAsia="宋体" w:hAnsi="宋体" w:hint="eastAsia"/>
          <w:sz w:val="28"/>
          <w:szCs w:val="28"/>
        </w:rPr>
        <w:t>因考试作弊、学术不端行为等违背学术诚信而受记过及以上处分者；</w:t>
      </w:r>
      <w:r>
        <w:rPr>
          <w:rFonts w:ascii="仿宋_GB2312" w:eastAsia="仿宋_GB2312" w:hAnsi="Calibri" w:cs="仿宋_GB2312"/>
          <w:sz w:val="28"/>
          <w:szCs w:val="28"/>
        </w:rPr>
        <w:br/>
        <w:t>4.</w:t>
      </w:r>
      <w:r>
        <w:rPr>
          <w:rFonts w:ascii="宋体" w:eastAsia="宋体" w:hAnsi="宋体" w:hint="eastAsia"/>
          <w:sz w:val="28"/>
          <w:szCs w:val="28"/>
        </w:rPr>
        <w:t>操行评语不及格者</w:t>
      </w:r>
      <w:r>
        <w:rPr>
          <w:rFonts w:ascii="仿宋_GB2312" w:eastAsia="仿宋_GB2312" w:hAnsi="Calibri" w:cs="仿宋_GB2312"/>
          <w:sz w:val="28"/>
          <w:szCs w:val="28"/>
        </w:rPr>
        <w:t>;</w:t>
      </w:r>
      <w:r>
        <w:rPr>
          <w:rFonts w:ascii="仿宋_GB2312" w:eastAsia="仿宋_GB2312" w:hAnsi="Calibri" w:cs="仿宋_GB2312"/>
          <w:sz w:val="28"/>
          <w:szCs w:val="28"/>
        </w:rPr>
        <w:br/>
        <w:t>5.</w:t>
      </w:r>
      <w:r>
        <w:rPr>
          <w:rFonts w:ascii="宋体" w:eastAsia="宋体" w:hAnsi="宋体" w:hint="eastAsia"/>
          <w:sz w:val="28"/>
          <w:szCs w:val="28"/>
        </w:rPr>
        <w:t>未获得毕业资格的结业生、肄业生</w:t>
      </w:r>
      <w:r>
        <w:rPr>
          <w:rFonts w:ascii="仿宋_GB2312" w:eastAsia="仿宋_GB2312" w:hAnsi="Calibri" w:cs="仿宋_GB2312"/>
          <w:sz w:val="28"/>
          <w:szCs w:val="28"/>
        </w:rPr>
        <w:t>;</w:t>
      </w:r>
      <w:r>
        <w:rPr>
          <w:rFonts w:ascii="仿宋_GB2312" w:eastAsia="仿宋_GB2312" w:hAnsi="Calibri" w:cs="仿宋_GB2312"/>
          <w:sz w:val="28"/>
          <w:szCs w:val="28"/>
        </w:rPr>
        <w:br/>
        <w:t>6.</w:t>
      </w:r>
      <w:r>
        <w:rPr>
          <w:rFonts w:ascii="宋体" w:eastAsia="宋体" w:hAnsi="宋体" w:hint="eastAsia"/>
          <w:sz w:val="28"/>
          <w:szCs w:val="28"/>
        </w:rPr>
        <w:t>平均学分绩点未达到</w:t>
      </w:r>
      <w:r>
        <w:rPr>
          <w:rFonts w:ascii="仿宋_GB2312" w:eastAsia="仿宋_GB2312" w:hAnsi="Calibri" w:cs="仿宋_GB2312"/>
          <w:sz w:val="28"/>
          <w:szCs w:val="28"/>
        </w:rPr>
        <w:t>2.0</w:t>
      </w:r>
      <w:r>
        <w:rPr>
          <w:rFonts w:ascii="宋体" w:eastAsia="宋体" w:hAnsi="宋体" w:hint="eastAsia"/>
          <w:sz w:val="28"/>
          <w:szCs w:val="28"/>
        </w:rPr>
        <w:t>且在本专业总人数后</w:t>
      </w:r>
      <w:r>
        <w:rPr>
          <w:rFonts w:ascii="仿宋_GB2312" w:eastAsia="仿宋_GB2312" w:hAnsi="Calibri" w:cs="仿宋_GB2312"/>
          <w:sz w:val="28"/>
          <w:szCs w:val="28"/>
        </w:rPr>
        <w:t>5%</w:t>
      </w:r>
      <w:r>
        <w:rPr>
          <w:rFonts w:ascii="宋体" w:eastAsia="宋体" w:hAnsi="宋体" w:hint="eastAsia"/>
          <w:sz w:val="28"/>
          <w:szCs w:val="28"/>
        </w:rPr>
        <w:t>者</w:t>
      </w:r>
      <w:r>
        <w:rPr>
          <w:rFonts w:ascii="仿宋_GB2312" w:eastAsia="仿宋_GB2312" w:hAnsi="Calibri" w:cs="仿宋_GB2312"/>
          <w:sz w:val="28"/>
          <w:szCs w:val="28"/>
        </w:rPr>
        <w:t>(</w:t>
      </w:r>
      <w:r>
        <w:rPr>
          <w:rFonts w:ascii="宋体" w:eastAsia="宋体" w:hAnsi="宋体" w:hint="eastAsia"/>
          <w:sz w:val="28"/>
          <w:szCs w:val="28"/>
        </w:rPr>
        <w:t>按四舍五人</w:t>
      </w:r>
      <w:r>
        <w:rPr>
          <w:rFonts w:ascii="仿宋_GB2312" w:eastAsia="仿宋_GB2312" w:hAnsi="Calibri" w:cs="仿宋_GB2312"/>
          <w:sz w:val="28"/>
          <w:szCs w:val="28"/>
        </w:rPr>
        <w:t>);</w:t>
      </w:r>
      <w:r>
        <w:rPr>
          <w:rFonts w:ascii="仿宋_GB2312" w:eastAsia="仿宋_GB2312" w:hAnsi="Calibri" w:cs="仿宋_GB2312"/>
          <w:sz w:val="28"/>
          <w:szCs w:val="28"/>
        </w:rPr>
        <w:br/>
        <w:t>7.</w:t>
      </w:r>
      <w:r>
        <w:rPr>
          <w:rFonts w:ascii="宋体" w:eastAsia="宋体" w:hAnsi="宋体" w:hint="eastAsia"/>
          <w:sz w:val="28"/>
          <w:szCs w:val="28"/>
        </w:rPr>
        <w:t>校学位评定委员会不同意授予学士学位者。</w:t>
      </w:r>
    </w:p>
    <w:p w14:paraId="0A15FD35" w14:textId="77777777" w:rsidR="002E5F0C" w:rsidRDefault="00736485">
      <w:pPr>
        <w:ind w:firstLineChars="200" w:firstLine="560"/>
        <w:rPr>
          <w:rFonts w:ascii="仿宋_GB2312" w:eastAsia="仿宋_GB2312" w:hAnsi="Times New Roman" w:cs="仿宋_GB2312"/>
          <w:sz w:val="28"/>
          <w:szCs w:val="28"/>
        </w:rPr>
      </w:pPr>
      <w:r>
        <w:rPr>
          <w:rFonts w:ascii="宋体" w:eastAsia="宋体" w:hAnsi="宋体" w:hint="eastAsia"/>
          <w:sz w:val="28"/>
          <w:szCs w:val="28"/>
        </w:rPr>
        <w:t>考试是对学习情况的综合检测</w:t>
      </w:r>
      <w:r>
        <w:rPr>
          <w:rFonts w:ascii="仿宋_GB2312" w:eastAsia="仿宋_GB2312" w:hAnsi="Calibri" w:cs="仿宋_GB2312"/>
          <w:sz w:val="28"/>
          <w:szCs w:val="28"/>
        </w:rPr>
        <w:t>,</w:t>
      </w:r>
      <w:r>
        <w:rPr>
          <w:rFonts w:ascii="宋体" w:eastAsia="宋体" w:hAnsi="宋体" w:hint="eastAsia"/>
          <w:sz w:val="28"/>
          <w:szCs w:val="28"/>
        </w:rPr>
        <w:t>不仅是一场文化知识的考试</w:t>
      </w:r>
      <w:r>
        <w:rPr>
          <w:rFonts w:ascii="仿宋_GB2312" w:eastAsia="仿宋_GB2312" w:hAnsi="Calibri" w:cs="仿宋_GB2312"/>
          <w:sz w:val="28"/>
          <w:szCs w:val="28"/>
        </w:rPr>
        <w:t>,</w:t>
      </w:r>
      <w:r>
        <w:rPr>
          <w:rFonts w:ascii="宋体" w:eastAsia="宋体" w:hAnsi="宋体" w:hint="eastAsia"/>
          <w:sz w:val="28"/>
          <w:szCs w:val="28"/>
        </w:rPr>
        <w:t>更是一场道德品质的检测。创造公平、公正的考试环境是我们共同的责任。用实际行动维护考试的公平、公正</w:t>
      </w:r>
      <w:r>
        <w:rPr>
          <w:rFonts w:ascii="仿宋_GB2312" w:eastAsia="仿宋_GB2312" w:hAnsi="Calibri" w:cs="仿宋_GB2312"/>
          <w:sz w:val="28"/>
          <w:szCs w:val="28"/>
        </w:rPr>
        <w:t>,</w:t>
      </w:r>
      <w:r>
        <w:rPr>
          <w:rFonts w:ascii="宋体" w:eastAsia="宋体" w:hAnsi="宋体" w:hint="eastAsia"/>
          <w:sz w:val="28"/>
          <w:szCs w:val="28"/>
        </w:rPr>
        <w:t>是我们每一位考生的义务。我们应该用诚信的考试构筑诚信的人生。请各位同学认真学习以上内容，了解考试管理规定，自觉遵守考试纪律，以诚信的态度对待每一次考试。</w:t>
      </w:r>
    </w:p>
    <w:p w14:paraId="68FD6E54" w14:textId="77777777" w:rsidR="002E5F0C" w:rsidRDefault="002E5F0C">
      <w:pPr>
        <w:rPr>
          <w:rFonts w:ascii="华文中宋" w:eastAsia="华文中宋" w:hAnsi="华文中宋" w:cs="华文中宋" w:hint="eastAsia"/>
          <w:b/>
          <w:bCs/>
          <w:sz w:val="28"/>
          <w:szCs w:val="28"/>
        </w:rPr>
      </w:pPr>
    </w:p>
    <w:p w14:paraId="1A521341" w14:textId="77777777" w:rsidR="002E5F0C" w:rsidRDefault="00736485">
      <w:pPr>
        <w:rPr>
          <w:rFonts w:ascii="华文中宋" w:eastAsia="华文中宋" w:hAnsi="华文中宋" w:cs="华文中宋" w:hint="eastAsia"/>
          <w:b/>
          <w:bCs/>
          <w:sz w:val="28"/>
          <w:szCs w:val="28"/>
        </w:rPr>
      </w:pPr>
      <w:r>
        <w:rPr>
          <w:rFonts w:ascii="华文中宋" w:eastAsia="华文中宋" w:hAnsi="华文中宋" w:cs="华文中宋" w:hint="eastAsia"/>
          <w:b/>
          <w:bCs/>
          <w:sz w:val="28"/>
          <w:szCs w:val="28"/>
        </w:rPr>
        <w:lastRenderedPageBreak/>
        <w:br w:type="page"/>
      </w:r>
    </w:p>
    <w:p w14:paraId="3308E741" w14:textId="77777777" w:rsidR="002E5F0C" w:rsidRDefault="00736485">
      <w:pPr>
        <w:autoSpaceDE w:val="0"/>
        <w:spacing w:line="360" w:lineRule="auto"/>
        <w:ind w:firstLineChars="200" w:firstLine="561"/>
        <w:jc w:val="left"/>
        <w:rPr>
          <w:rFonts w:ascii="华文中宋" w:eastAsia="华文中宋" w:hAnsi="华文中宋" w:cs="华文中宋" w:hint="eastAsia"/>
          <w:b/>
          <w:bCs/>
          <w:sz w:val="28"/>
          <w:szCs w:val="28"/>
        </w:rPr>
      </w:pPr>
      <w:r>
        <w:rPr>
          <w:rFonts w:ascii="华文中宋" w:eastAsia="华文中宋" w:hAnsi="华文中宋" w:cs="华文中宋" w:hint="eastAsia"/>
          <w:b/>
          <w:bCs/>
          <w:sz w:val="28"/>
          <w:szCs w:val="28"/>
        </w:rPr>
        <w:lastRenderedPageBreak/>
        <w:t>附件七</w:t>
      </w:r>
      <w:r>
        <w:rPr>
          <w:rFonts w:ascii="华文中宋" w:eastAsia="华文中宋" w:hAnsi="华文中宋" w:cs="华文中宋" w:hint="eastAsia"/>
          <w:b/>
          <w:bCs/>
          <w:sz w:val="28"/>
          <w:szCs w:val="28"/>
        </w:rPr>
        <w:t xml:space="preserve">    </w:t>
      </w:r>
      <w:r>
        <w:rPr>
          <w:rFonts w:ascii="华文中宋" w:eastAsia="华文中宋" w:hAnsi="华文中宋" w:cs="华文中宋" w:hint="eastAsia"/>
          <w:b/>
          <w:bCs/>
          <w:sz w:val="28"/>
          <w:szCs w:val="28"/>
        </w:rPr>
        <w:t>聊城大学传媒技术学院考研复试工作方案</w:t>
      </w:r>
    </w:p>
    <w:p w14:paraId="7244FDB9" w14:textId="77777777" w:rsidR="002E5F0C" w:rsidRDefault="00736485">
      <w:pPr>
        <w:autoSpaceDE w:val="0"/>
        <w:spacing w:line="360" w:lineRule="auto"/>
        <w:ind w:firstLineChars="200" w:firstLine="723"/>
        <w:jc w:val="center"/>
        <w:rPr>
          <w:rFonts w:ascii="宋体" w:eastAsia="宋体" w:hAnsi="宋体" w:hint="eastAsia"/>
          <w:b/>
          <w:bCs/>
          <w:sz w:val="36"/>
          <w:szCs w:val="36"/>
        </w:rPr>
      </w:pPr>
      <w:r>
        <w:rPr>
          <w:rFonts w:ascii="宋体" w:eastAsia="宋体" w:hAnsi="宋体" w:hint="eastAsia"/>
          <w:b/>
          <w:bCs/>
          <w:sz w:val="36"/>
          <w:szCs w:val="36"/>
        </w:rPr>
        <w:t>聊城大学传媒技术学院考研复试工作方案</w:t>
      </w:r>
    </w:p>
    <w:p w14:paraId="33C93E11" w14:textId="77777777" w:rsidR="002E5F0C" w:rsidRDefault="00736485">
      <w:pPr>
        <w:spacing w:afterLines="50" w:after="156"/>
        <w:rPr>
          <w:rFonts w:ascii="仿宋" w:eastAsia="仿宋" w:hAnsi="仿宋" w:cs="仿宋" w:hint="eastAsia"/>
          <w:b/>
          <w:bCs/>
          <w:sz w:val="28"/>
          <w:szCs w:val="28"/>
        </w:rPr>
      </w:pPr>
      <w:r>
        <w:rPr>
          <w:rFonts w:ascii="仿宋" w:eastAsia="仿宋" w:hAnsi="仿宋" w:cs="仿宋" w:hint="eastAsia"/>
          <w:b/>
          <w:bCs/>
          <w:sz w:val="28"/>
          <w:szCs w:val="28"/>
        </w:rPr>
        <w:t>一．</w:t>
      </w:r>
      <w:r>
        <w:rPr>
          <w:rFonts w:ascii="仿宋" w:eastAsia="仿宋" w:hAnsi="仿宋" w:cs="仿宋" w:hint="eastAsia"/>
          <w:b/>
          <w:bCs/>
          <w:sz w:val="28"/>
          <w:szCs w:val="28"/>
        </w:rPr>
        <w:t>复试信息资源整合与共享</w:t>
      </w:r>
    </w:p>
    <w:p w14:paraId="5B035974" w14:textId="77777777" w:rsidR="002E5F0C" w:rsidRDefault="00736485">
      <w:pPr>
        <w:spacing w:afterLines="100" w:after="312"/>
        <w:ind w:firstLineChars="200" w:firstLine="560"/>
        <w:rPr>
          <w:rFonts w:ascii="宋体" w:eastAsia="宋体" w:hAnsi="宋体" w:hint="eastAsia"/>
          <w:sz w:val="28"/>
          <w:szCs w:val="28"/>
        </w:rPr>
      </w:pPr>
      <w:r>
        <w:rPr>
          <w:rFonts w:ascii="宋体" w:eastAsia="宋体" w:hAnsi="宋体" w:hint="eastAsia"/>
          <w:sz w:val="28"/>
          <w:szCs w:val="28"/>
        </w:rPr>
        <w:t>1. </w:t>
      </w:r>
      <w:r>
        <w:rPr>
          <w:rFonts w:ascii="宋体" w:eastAsia="宋体" w:hAnsi="宋体" w:hint="eastAsia"/>
          <w:sz w:val="28"/>
          <w:szCs w:val="28"/>
        </w:rPr>
        <w:t>设立考研复试信息专栏：在</w:t>
      </w:r>
      <w:r>
        <w:rPr>
          <w:rFonts w:ascii="宋体" w:eastAsia="宋体" w:hAnsi="宋体" w:hint="eastAsia"/>
          <w:sz w:val="28"/>
          <w:szCs w:val="28"/>
        </w:rPr>
        <w:t>学院</w:t>
      </w:r>
      <w:r>
        <w:rPr>
          <w:rFonts w:ascii="宋体" w:eastAsia="宋体" w:hAnsi="宋体" w:hint="eastAsia"/>
          <w:sz w:val="28"/>
          <w:szCs w:val="28"/>
        </w:rPr>
        <w:t>官网</w:t>
      </w:r>
      <w:r>
        <w:rPr>
          <w:rFonts w:ascii="宋体" w:eastAsia="宋体" w:hAnsi="宋体" w:hint="eastAsia"/>
          <w:sz w:val="28"/>
          <w:szCs w:val="28"/>
        </w:rPr>
        <w:t>学风建设栏目</w:t>
      </w:r>
      <w:r>
        <w:rPr>
          <w:rFonts w:ascii="宋体" w:eastAsia="宋体" w:hAnsi="宋体" w:hint="eastAsia"/>
          <w:sz w:val="28"/>
          <w:szCs w:val="28"/>
        </w:rPr>
        <w:t>开辟考研复试专栏，整合各大高校历年复试分数线、复试流程、参考书目、真题回忆等信息，方便学生查询参考。</w:t>
      </w:r>
    </w:p>
    <w:p w14:paraId="18F059E3" w14:textId="77777777" w:rsidR="002E5F0C" w:rsidRDefault="00736485">
      <w:pPr>
        <w:ind w:firstLineChars="200" w:firstLine="560"/>
        <w:rPr>
          <w:rFonts w:ascii="宋体" w:eastAsia="宋体" w:hAnsi="宋体" w:hint="eastAsia"/>
          <w:sz w:val="28"/>
          <w:szCs w:val="28"/>
        </w:rPr>
      </w:pPr>
      <w:r>
        <w:rPr>
          <w:rFonts w:ascii="宋体" w:eastAsia="宋体" w:hAnsi="宋体" w:hint="eastAsia"/>
          <w:sz w:val="28"/>
          <w:szCs w:val="28"/>
        </w:rPr>
        <w:t>2. </w:t>
      </w:r>
      <w:r>
        <w:rPr>
          <w:rFonts w:ascii="宋体" w:eastAsia="宋体" w:hAnsi="宋体" w:hint="eastAsia"/>
          <w:sz w:val="28"/>
          <w:szCs w:val="28"/>
        </w:rPr>
        <w:t>举办复试经验分享会：</w:t>
      </w:r>
      <w:r>
        <w:rPr>
          <w:rFonts w:ascii="宋体" w:eastAsia="宋体" w:hAnsi="宋体" w:hint="eastAsia"/>
          <w:sz w:val="28"/>
          <w:szCs w:val="28"/>
        </w:rPr>
        <w:t>与近三年考研成功的毕业生保持好联系，届时利用辅导员、班主任队伍发出</w:t>
      </w:r>
      <w:r>
        <w:rPr>
          <w:rFonts w:ascii="宋体" w:eastAsia="宋体" w:hAnsi="宋体" w:hint="eastAsia"/>
          <w:sz w:val="28"/>
          <w:szCs w:val="28"/>
        </w:rPr>
        <w:t>邀请，</w:t>
      </w:r>
      <w:r>
        <w:rPr>
          <w:rFonts w:ascii="宋体" w:eastAsia="宋体" w:hAnsi="宋体" w:hint="eastAsia"/>
          <w:sz w:val="28"/>
          <w:szCs w:val="28"/>
        </w:rPr>
        <w:t>分学校、</w:t>
      </w:r>
      <w:r>
        <w:rPr>
          <w:rFonts w:ascii="宋体" w:eastAsia="宋体" w:hAnsi="宋体" w:hint="eastAsia"/>
          <w:sz w:val="28"/>
          <w:szCs w:val="28"/>
        </w:rPr>
        <w:t>分专业开展线下线上经验分享会，分享复试技巧、面试礼仪、导师沟通注意事项等经验。</w:t>
      </w:r>
    </w:p>
    <w:p w14:paraId="59D1E588" w14:textId="77777777" w:rsidR="002E5F0C" w:rsidRDefault="00736485">
      <w:pPr>
        <w:spacing w:afterLines="50" w:after="156"/>
        <w:rPr>
          <w:rFonts w:ascii="仿宋" w:eastAsia="仿宋" w:hAnsi="仿宋" w:cs="仿宋" w:hint="eastAsia"/>
          <w:b/>
          <w:bCs/>
          <w:sz w:val="28"/>
          <w:szCs w:val="28"/>
        </w:rPr>
      </w:pPr>
      <w:r>
        <w:rPr>
          <w:rFonts w:ascii="仿宋" w:eastAsia="仿宋" w:hAnsi="仿宋" w:cs="仿宋" w:hint="eastAsia"/>
          <w:b/>
          <w:bCs/>
          <w:sz w:val="28"/>
          <w:szCs w:val="28"/>
        </w:rPr>
        <w:t>二、复试技能培训提升</w:t>
      </w:r>
    </w:p>
    <w:p w14:paraId="3D852745" w14:textId="77777777" w:rsidR="002E5F0C" w:rsidRDefault="00736485">
      <w:pPr>
        <w:ind w:firstLineChars="200" w:firstLine="560"/>
        <w:rPr>
          <w:rFonts w:ascii="宋体" w:eastAsia="宋体" w:hAnsi="宋体" w:hint="eastAsia"/>
          <w:sz w:val="28"/>
          <w:szCs w:val="28"/>
        </w:rPr>
      </w:pPr>
      <w:r>
        <w:rPr>
          <w:rFonts w:ascii="宋体" w:eastAsia="宋体" w:hAnsi="宋体" w:hint="eastAsia"/>
          <w:sz w:val="28"/>
          <w:szCs w:val="28"/>
        </w:rPr>
        <w:t>1. </w:t>
      </w:r>
      <w:r>
        <w:rPr>
          <w:rFonts w:ascii="宋体" w:eastAsia="宋体" w:hAnsi="宋体" w:hint="eastAsia"/>
          <w:sz w:val="28"/>
          <w:szCs w:val="28"/>
        </w:rPr>
        <w:t>专业知识强化课程：</w:t>
      </w:r>
      <w:r>
        <w:rPr>
          <w:rFonts w:ascii="宋体" w:eastAsia="宋体" w:hAnsi="宋体" w:hint="eastAsia"/>
          <w:sz w:val="28"/>
          <w:szCs w:val="28"/>
        </w:rPr>
        <w:t>各系主任开展讲座</w:t>
      </w:r>
      <w:r>
        <w:rPr>
          <w:rFonts w:ascii="宋体" w:eastAsia="宋体" w:hAnsi="宋体" w:hint="eastAsia"/>
          <w:sz w:val="28"/>
          <w:szCs w:val="28"/>
        </w:rPr>
        <w:t>针对复试可能涉及的专业知识拓展内容，组织相关专业教师开设短期强化课程或专题讲座，帮助学生深入理解专业前沿热点、重点难点问题，提升专业素养。</w:t>
      </w:r>
    </w:p>
    <w:p w14:paraId="3F69FDBF" w14:textId="77777777" w:rsidR="002E5F0C" w:rsidRDefault="00736485">
      <w:pPr>
        <w:ind w:firstLineChars="200" w:firstLine="560"/>
        <w:rPr>
          <w:rFonts w:ascii="宋体" w:eastAsia="宋体" w:hAnsi="宋体" w:hint="eastAsia"/>
          <w:sz w:val="28"/>
          <w:szCs w:val="28"/>
        </w:rPr>
      </w:pPr>
      <w:r>
        <w:rPr>
          <w:rFonts w:ascii="宋体" w:eastAsia="宋体" w:hAnsi="宋体" w:hint="eastAsia"/>
          <w:sz w:val="28"/>
          <w:szCs w:val="28"/>
        </w:rPr>
        <w:t>2. </w:t>
      </w:r>
      <w:r>
        <w:rPr>
          <w:rFonts w:ascii="宋体" w:eastAsia="宋体" w:hAnsi="宋体" w:hint="eastAsia"/>
          <w:sz w:val="28"/>
          <w:szCs w:val="28"/>
        </w:rPr>
        <w:t>面试能力培训：</w:t>
      </w:r>
      <w:r>
        <w:rPr>
          <w:rFonts w:ascii="宋体" w:eastAsia="宋体" w:hAnsi="宋体" w:hint="eastAsia"/>
          <w:sz w:val="28"/>
          <w:szCs w:val="28"/>
        </w:rPr>
        <w:t>年级辅导员邀请校内外专家、机构</w:t>
      </w:r>
      <w:r>
        <w:rPr>
          <w:rFonts w:ascii="宋体" w:eastAsia="宋体" w:hAnsi="宋体" w:hint="eastAsia"/>
          <w:sz w:val="28"/>
          <w:szCs w:val="28"/>
        </w:rPr>
        <w:t>开展面试技巧专项培训，包括自我介绍撰写与演练、结构化面试和开放性问题回答策略、小组面试应对方法等内容，通过模拟面试场景，让学生在实践中提升面试能力。</w:t>
      </w:r>
    </w:p>
    <w:p w14:paraId="32118EB6" w14:textId="77777777" w:rsidR="002E5F0C" w:rsidRDefault="00736485">
      <w:pPr>
        <w:spacing w:afterLines="50" w:after="156"/>
        <w:rPr>
          <w:rFonts w:ascii="仿宋" w:eastAsia="仿宋" w:hAnsi="仿宋" w:cs="仿宋" w:hint="eastAsia"/>
          <w:b/>
          <w:bCs/>
          <w:sz w:val="28"/>
          <w:szCs w:val="28"/>
        </w:rPr>
      </w:pPr>
      <w:r>
        <w:rPr>
          <w:rFonts w:ascii="仿宋" w:eastAsia="仿宋" w:hAnsi="仿宋" w:cs="仿宋" w:hint="eastAsia"/>
          <w:b/>
          <w:bCs/>
          <w:sz w:val="28"/>
          <w:szCs w:val="28"/>
        </w:rPr>
        <w:t xml:space="preserve"> </w:t>
      </w:r>
      <w:r>
        <w:rPr>
          <w:rFonts w:ascii="仿宋" w:eastAsia="仿宋" w:hAnsi="仿宋" w:cs="仿宋" w:hint="eastAsia"/>
          <w:b/>
          <w:bCs/>
          <w:sz w:val="28"/>
          <w:szCs w:val="28"/>
        </w:rPr>
        <w:t>三、模拟复试实战演练</w:t>
      </w:r>
    </w:p>
    <w:p w14:paraId="597864B7" w14:textId="77777777" w:rsidR="002E5F0C" w:rsidRDefault="00736485">
      <w:pPr>
        <w:ind w:firstLineChars="200" w:firstLine="560"/>
        <w:rPr>
          <w:rFonts w:ascii="宋体" w:eastAsia="宋体" w:hAnsi="宋体" w:hint="eastAsia"/>
          <w:sz w:val="28"/>
          <w:szCs w:val="28"/>
        </w:rPr>
      </w:pPr>
      <w:r>
        <w:rPr>
          <w:rFonts w:ascii="宋体" w:eastAsia="宋体" w:hAnsi="宋体" w:hint="eastAsia"/>
          <w:sz w:val="28"/>
          <w:szCs w:val="28"/>
        </w:rPr>
        <w:t xml:space="preserve"> 1. </w:t>
      </w:r>
      <w:r>
        <w:rPr>
          <w:rFonts w:ascii="宋体" w:eastAsia="宋体" w:hAnsi="宋体" w:hint="eastAsia"/>
          <w:sz w:val="28"/>
          <w:szCs w:val="28"/>
        </w:rPr>
        <w:t>分专业模拟复试：按照不同专业特点和复试要求，组织多轮模拟复试。邀请专业教师、研究生导师组成模拟复试评委团，严格按照真实复试流程和标准进行考核，为学生提供全真的复试体验。</w:t>
      </w:r>
    </w:p>
    <w:p w14:paraId="5BA8AC38" w14:textId="77777777" w:rsidR="002E5F0C" w:rsidRDefault="00736485">
      <w:pPr>
        <w:spacing w:afterLines="50" w:after="156"/>
        <w:ind w:firstLineChars="200" w:firstLine="560"/>
        <w:rPr>
          <w:rFonts w:ascii="宋体" w:eastAsia="宋体" w:hAnsi="宋体" w:hint="eastAsia"/>
          <w:sz w:val="28"/>
          <w:szCs w:val="28"/>
        </w:rPr>
      </w:pPr>
      <w:r>
        <w:rPr>
          <w:rFonts w:ascii="宋体" w:eastAsia="宋体" w:hAnsi="宋体" w:hint="eastAsia"/>
          <w:sz w:val="28"/>
          <w:szCs w:val="28"/>
        </w:rPr>
        <w:t>2. </w:t>
      </w:r>
      <w:r>
        <w:rPr>
          <w:rFonts w:ascii="宋体" w:eastAsia="宋体" w:hAnsi="宋体" w:hint="eastAsia"/>
          <w:sz w:val="28"/>
          <w:szCs w:val="28"/>
        </w:rPr>
        <w:t>一对一</w:t>
      </w:r>
      <w:r>
        <w:rPr>
          <w:rFonts w:ascii="宋体" w:eastAsia="宋体" w:hAnsi="宋体" w:hint="eastAsia"/>
          <w:sz w:val="28"/>
          <w:szCs w:val="28"/>
        </w:rPr>
        <w:t>个性化反馈与辅导：在模拟复试结束后，评委团针对每位学</w:t>
      </w:r>
      <w:r>
        <w:rPr>
          <w:rFonts w:ascii="宋体" w:eastAsia="宋体" w:hAnsi="宋体" w:hint="eastAsia"/>
          <w:sz w:val="28"/>
          <w:szCs w:val="28"/>
        </w:rPr>
        <w:lastRenderedPageBreak/>
        <w:t>生的表现进行详细点评，指出存在的问题和不足，并提出个性化的改进建议和学习计划</w:t>
      </w:r>
      <w:r>
        <w:rPr>
          <w:rFonts w:ascii="宋体" w:eastAsia="宋体" w:hAnsi="宋体" w:hint="eastAsia"/>
          <w:sz w:val="28"/>
          <w:szCs w:val="28"/>
        </w:rPr>
        <w:t>；</w:t>
      </w:r>
      <w:r>
        <w:rPr>
          <w:rFonts w:ascii="宋体" w:eastAsia="宋体" w:hAnsi="宋体" w:hint="eastAsia"/>
          <w:sz w:val="28"/>
          <w:szCs w:val="28"/>
        </w:rPr>
        <w:t>各系主任为学生分配一对一指导教师，进项持续性、针对性的帮扶，</w:t>
      </w:r>
      <w:r>
        <w:rPr>
          <w:rFonts w:ascii="宋体" w:eastAsia="宋体" w:hAnsi="宋体" w:hint="eastAsia"/>
          <w:sz w:val="28"/>
          <w:szCs w:val="28"/>
        </w:rPr>
        <w:t>帮助学生</w:t>
      </w:r>
      <w:r>
        <w:rPr>
          <w:rFonts w:ascii="宋体" w:eastAsia="宋体" w:hAnsi="宋体" w:hint="eastAsia"/>
          <w:sz w:val="28"/>
          <w:szCs w:val="28"/>
        </w:rPr>
        <w:t>快速</w:t>
      </w:r>
      <w:r>
        <w:rPr>
          <w:rFonts w:ascii="宋体" w:eastAsia="宋体" w:hAnsi="宋体" w:hint="eastAsia"/>
          <w:sz w:val="28"/>
          <w:szCs w:val="28"/>
        </w:rPr>
        <w:t>提升复试表现。</w:t>
      </w:r>
    </w:p>
    <w:p w14:paraId="777C9357" w14:textId="77777777" w:rsidR="002E5F0C" w:rsidRDefault="00736485">
      <w:pPr>
        <w:spacing w:afterLines="50" w:after="156"/>
        <w:rPr>
          <w:rFonts w:ascii="仿宋" w:eastAsia="仿宋" w:hAnsi="仿宋" w:cs="仿宋" w:hint="eastAsia"/>
          <w:b/>
          <w:bCs/>
          <w:sz w:val="28"/>
          <w:szCs w:val="28"/>
        </w:rPr>
      </w:pPr>
      <w:r>
        <w:rPr>
          <w:rFonts w:ascii="仿宋" w:eastAsia="仿宋" w:hAnsi="仿宋" w:cs="仿宋" w:hint="eastAsia"/>
          <w:b/>
          <w:bCs/>
          <w:sz w:val="28"/>
          <w:szCs w:val="28"/>
        </w:rPr>
        <w:t xml:space="preserve"> </w:t>
      </w:r>
      <w:r>
        <w:rPr>
          <w:rFonts w:ascii="仿宋" w:eastAsia="仿宋" w:hAnsi="仿宋" w:cs="仿宋" w:hint="eastAsia"/>
          <w:b/>
          <w:bCs/>
          <w:sz w:val="28"/>
          <w:szCs w:val="28"/>
        </w:rPr>
        <w:t>四、心理疏导与支持服务</w:t>
      </w:r>
    </w:p>
    <w:p w14:paraId="2A7B6331" w14:textId="77777777" w:rsidR="002E5F0C" w:rsidRDefault="00736485">
      <w:pPr>
        <w:ind w:firstLineChars="200" w:firstLine="560"/>
        <w:rPr>
          <w:rFonts w:ascii="宋体" w:eastAsia="宋体" w:hAnsi="宋体" w:hint="eastAsia"/>
          <w:sz w:val="28"/>
          <w:szCs w:val="28"/>
        </w:rPr>
      </w:pPr>
      <w:r>
        <w:rPr>
          <w:rFonts w:ascii="宋体" w:eastAsia="宋体" w:hAnsi="宋体" w:hint="eastAsia"/>
          <w:sz w:val="28"/>
          <w:szCs w:val="28"/>
        </w:rPr>
        <w:t xml:space="preserve"> 1. </w:t>
      </w:r>
      <w:r>
        <w:rPr>
          <w:rFonts w:ascii="宋体" w:eastAsia="宋体" w:hAnsi="宋体" w:hint="eastAsia"/>
          <w:sz w:val="28"/>
          <w:szCs w:val="28"/>
        </w:rPr>
        <w:t>心理咨询服务：安排</w:t>
      </w:r>
      <w:r>
        <w:rPr>
          <w:rFonts w:ascii="宋体" w:eastAsia="宋体" w:hAnsi="宋体" w:hint="eastAsia"/>
          <w:sz w:val="28"/>
          <w:szCs w:val="28"/>
        </w:rPr>
        <w:t>心里辅导员持续关注复试学生的心理状态，及时</w:t>
      </w:r>
      <w:r>
        <w:rPr>
          <w:rFonts w:ascii="宋体" w:eastAsia="宋体" w:hAnsi="宋体" w:hint="eastAsia"/>
          <w:sz w:val="28"/>
          <w:szCs w:val="28"/>
        </w:rPr>
        <w:t>为考研复试学生提供心理咨询服务，缓解学生在复试备考过程中产生的焦虑、紧张等负面情绪，帮助学生树立信心，保持良好的心态。</w:t>
      </w:r>
    </w:p>
    <w:p w14:paraId="39C36264" w14:textId="77777777" w:rsidR="002E5F0C" w:rsidRDefault="00736485">
      <w:pPr>
        <w:ind w:firstLineChars="200" w:firstLine="560"/>
        <w:rPr>
          <w:rFonts w:ascii="宋体" w:eastAsia="宋体" w:hAnsi="宋体" w:hint="eastAsia"/>
          <w:b/>
          <w:bCs/>
          <w:color w:val="000000"/>
          <w:sz w:val="36"/>
          <w:szCs w:val="36"/>
        </w:rPr>
      </w:pPr>
      <w:r>
        <w:rPr>
          <w:rFonts w:ascii="宋体" w:eastAsia="宋体" w:hAnsi="宋体" w:hint="eastAsia"/>
          <w:sz w:val="28"/>
          <w:szCs w:val="28"/>
        </w:rPr>
        <w:t>2. </w:t>
      </w:r>
      <w:r>
        <w:rPr>
          <w:rFonts w:ascii="宋体" w:eastAsia="宋体" w:hAnsi="宋体" w:hint="eastAsia"/>
          <w:sz w:val="28"/>
          <w:szCs w:val="28"/>
        </w:rPr>
        <w:t>后勤保障支持：</w:t>
      </w:r>
      <w:r>
        <w:rPr>
          <w:rFonts w:ascii="宋体" w:eastAsia="宋体" w:hAnsi="宋体" w:hint="eastAsia"/>
          <w:sz w:val="28"/>
          <w:szCs w:val="28"/>
        </w:rPr>
        <w:t>学院</w:t>
      </w:r>
      <w:r>
        <w:rPr>
          <w:rFonts w:ascii="宋体" w:eastAsia="宋体" w:hAnsi="宋体" w:hint="eastAsia"/>
          <w:sz w:val="28"/>
          <w:szCs w:val="28"/>
        </w:rPr>
        <w:t>为考研复试学生设立专门的复习</w:t>
      </w:r>
      <w:r>
        <w:rPr>
          <w:rFonts w:ascii="宋体" w:eastAsia="宋体" w:hAnsi="宋体" w:hint="eastAsia"/>
          <w:sz w:val="28"/>
          <w:szCs w:val="28"/>
        </w:rPr>
        <w:t>教室</w:t>
      </w:r>
      <w:r>
        <w:rPr>
          <w:rFonts w:ascii="宋体" w:eastAsia="宋体" w:hAnsi="宋体" w:hint="eastAsia"/>
          <w:sz w:val="28"/>
          <w:szCs w:val="28"/>
        </w:rPr>
        <w:t>，延长开放时间；</w:t>
      </w:r>
      <w:r>
        <w:rPr>
          <w:rFonts w:ascii="宋体" w:eastAsia="宋体" w:hAnsi="宋体" w:hint="eastAsia"/>
          <w:sz w:val="28"/>
          <w:szCs w:val="28"/>
        </w:rPr>
        <w:t>同时</w:t>
      </w:r>
      <w:r>
        <w:rPr>
          <w:rFonts w:ascii="宋体" w:eastAsia="宋体" w:hAnsi="宋体" w:hint="eastAsia"/>
          <w:sz w:val="28"/>
          <w:szCs w:val="28"/>
        </w:rPr>
        <w:t>为学生提供打印、复印</w:t>
      </w:r>
      <w:r>
        <w:rPr>
          <w:rFonts w:ascii="宋体" w:eastAsia="宋体" w:hAnsi="宋体" w:hint="eastAsia"/>
          <w:sz w:val="28"/>
          <w:szCs w:val="28"/>
        </w:rPr>
        <w:t>、</w:t>
      </w:r>
      <w:r>
        <w:rPr>
          <w:rFonts w:ascii="宋体" w:eastAsia="宋体" w:hAnsi="宋体" w:hint="eastAsia"/>
          <w:sz w:val="28"/>
          <w:szCs w:val="28"/>
        </w:rPr>
        <w:t>手机支架、面试教室</w:t>
      </w:r>
      <w:r>
        <w:rPr>
          <w:rFonts w:ascii="宋体" w:eastAsia="宋体" w:hAnsi="宋体" w:hint="eastAsia"/>
          <w:sz w:val="28"/>
          <w:szCs w:val="28"/>
        </w:rPr>
        <w:t>等复试相关材料准备的便利服务。</w:t>
      </w:r>
    </w:p>
    <w:p w14:paraId="004C758A" w14:textId="77777777" w:rsidR="002E5F0C" w:rsidRDefault="00736485">
      <w:pPr>
        <w:spacing w:afterLines="50" w:after="156"/>
        <w:rPr>
          <w:rFonts w:ascii="仿宋" w:eastAsia="仿宋" w:hAnsi="仿宋" w:cs="仿宋" w:hint="eastAsia"/>
          <w:b/>
          <w:bCs/>
          <w:sz w:val="28"/>
          <w:szCs w:val="28"/>
        </w:rPr>
      </w:pPr>
      <w:r>
        <w:rPr>
          <w:rFonts w:ascii="仿宋" w:eastAsia="仿宋" w:hAnsi="仿宋" w:cs="仿宋" w:hint="eastAsia"/>
          <w:b/>
          <w:bCs/>
          <w:sz w:val="28"/>
          <w:szCs w:val="28"/>
        </w:rPr>
        <w:t>五、关于考研复试服务明白纸的发放：</w:t>
      </w:r>
    </w:p>
    <w:p w14:paraId="19FB1F80" w14:textId="77777777" w:rsidR="002E5F0C" w:rsidRDefault="00736485">
      <w:pPr>
        <w:spacing w:afterLines="50" w:after="156"/>
        <w:rPr>
          <w:rFonts w:ascii="仿宋" w:eastAsia="仿宋" w:hAnsi="仿宋" w:cs="仿宋" w:hint="eastAsia"/>
          <w:b/>
          <w:bCs/>
          <w:sz w:val="28"/>
          <w:szCs w:val="28"/>
        </w:rPr>
      </w:pPr>
      <w:r>
        <w:rPr>
          <w:rFonts w:ascii="仿宋" w:eastAsia="仿宋" w:hAnsi="仿宋" w:cs="仿宋" w:hint="eastAsia"/>
          <w:b/>
          <w:bCs/>
          <w:sz w:val="28"/>
          <w:szCs w:val="28"/>
        </w:rPr>
        <w:t>（一）关于复试所需材料出具的相关提示：</w:t>
      </w:r>
    </w:p>
    <w:p w14:paraId="093AB3C4" w14:textId="77777777" w:rsidR="002E5F0C" w:rsidRDefault="00736485">
      <w:pPr>
        <w:rPr>
          <w:rFonts w:ascii="宋体" w:eastAsia="宋体" w:hAnsi="宋体" w:hint="eastAsia"/>
          <w:sz w:val="28"/>
          <w:szCs w:val="28"/>
        </w:rPr>
      </w:pPr>
      <w:r>
        <w:rPr>
          <w:rFonts w:ascii="宋体" w:eastAsia="宋体" w:hAnsi="宋体" w:hint="eastAsia"/>
          <w:sz w:val="28"/>
          <w:szCs w:val="28"/>
        </w:rPr>
        <w:t xml:space="preserve">    </w:t>
      </w:r>
      <w:r>
        <w:rPr>
          <w:rFonts w:ascii="宋体" w:eastAsia="宋体" w:hAnsi="宋体" w:hint="eastAsia"/>
          <w:sz w:val="28"/>
          <w:szCs w:val="28"/>
        </w:rPr>
        <w:t>请大家仔细阅读，弄懂弄清报考学校在此方面的要求，尽早准备，可联系团委张戈瑜老师（电话：</w:t>
      </w:r>
      <w:r>
        <w:rPr>
          <w:rFonts w:ascii="宋体" w:eastAsia="宋体" w:hAnsi="宋体" w:hint="eastAsia"/>
          <w:sz w:val="28"/>
          <w:szCs w:val="28"/>
        </w:rPr>
        <w:t>13563030559</w:t>
      </w:r>
      <w:r>
        <w:rPr>
          <w:rFonts w:ascii="宋体" w:eastAsia="宋体" w:hAnsi="宋体" w:hint="eastAsia"/>
          <w:sz w:val="28"/>
          <w:szCs w:val="28"/>
        </w:rPr>
        <w:t>）。</w:t>
      </w:r>
    </w:p>
    <w:p w14:paraId="1225B98E" w14:textId="77777777" w:rsidR="002E5F0C" w:rsidRDefault="00736485">
      <w:pPr>
        <w:spacing w:afterLines="50" w:after="156"/>
        <w:rPr>
          <w:rFonts w:ascii="仿宋" w:eastAsia="仿宋" w:hAnsi="仿宋" w:cs="仿宋" w:hint="eastAsia"/>
          <w:b/>
          <w:bCs/>
          <w:sz w:val="24"/>
          <w:szCs w:val="24"/>
        </w:rPr>
      </w:pPr>
      <w:r>
        <w:rPr>
          <w:rFonts w:ascii="仿宋" w:eastAsia="仿宋" w:hAnsi="仿宋" w:cs="仿宋" w:hint="eastAsia"/>
          <w:b/>
          <w:bCs/>
          <w:sz w:val="24"/>
          <w:szCs w:val="24"/>
        </w:rPr>
        <w:t>1.</w:t>
      </w:r>
      <w:r>
        <w:rPr>
          <w:rFonts w:ascii="仿宋" w:eastAsia="仿宋" w:hAnsi="仿宋" w:cs="仿宋" w:hint="eastAsia"/>
          <w:b/>
          <w:bCs/>
          <w:sz w:val="24"/>
          <w:szCs w:val="24"/>
        </w:rPr>
        <w:t>所需材料内容</w:t>
      </w:r>
    </w:p>
    <w:p w14:paraId="1EF9ABF5" w14:textId="77777777" w:rsidR="002E5F0C" w:rsidRDefault="00736485">
      <w:pPr>
        <w:ind w:firstLineChars="200" w:firstLine="560"/>
        <w:rPr>
          <w:rFonts w:ascii="宋体" w:eastAsia="宋体" w:hAnsi="宋体" w:hint="eastAsia"/>
          <w:sz w:val="28"/>
          <w:szCs w:val="28"/>
        </w:rPr>
      </w:pPr>
      <w:r>
        <w:rPr>
          <w:rFonts w:ascii="宋体" w:eastAsia="宋体" w:hAnsi="宋体" w:hint="eastAsia"/>
          <w:sz w:val="28"/>
          <w:szCs w:val="28"/>
        </w:rPr>
        <w:t>1.</w:t>
      </w:r>
      <w:r>
        <w:rPr>
          <w:rFonts w:ascii="宋体" w:eastAsia="宋体" w:hAnsi="宋体" w:hint="eastAsia"/>
          <w:sz w:val="28"/>
          <w:szCs w:val="28"/>
        </w:rPr>
        <w:t>常见需要准备的复试材料有：成绩单、政审表。各学校要求不同，请根据报考学校要求进行准备。有些学校复试前需要政审，个别学校是复试通过后再提交相关材料。</w:t>
      </w:r>
    </w:p>
    <w:p w14:paraId="4D51A3D5" w14:textId="77777777" w:rsidR="002E5F0C" w:rsidRDefault="00736485">
      <w:pPr>
        <w:ind w:firstLineChars="200" w:firstLine="560"/>
        <w:rPr>
          <w:rFonts w:ascii="宋体" w:eastAsia="宋体" w:hAnsi="宋体" w:hint="eastAsia"/>
          <w:sz w:val="28"/>
          <w:szCs w:val="28"/>
        </w:rPr>
      </w:pPr>
      <w:r>
        <w:rPr>
          <w:rFonts w:ascii="宋体" w:eastAsia="宋体" w:hAnsi="宋体" w:hint="eastAsia"/>
          <w:sz w:val="28"/>
          <w:szCs w:val="28"/>
        </w:rPr>
        <w:t>2.</w:t>
      </w:r>
      <w:r>
        <w:rPr>
          <w:rFonts w:ascii="宋体" w:eastAsia="宋体" w:hAnsi="宋体" w:hint="eastAsia"/>
          <w:sz w:val="28"/>
          <w:szCs w:val="28"/>
        </w:rPr>
        <w:t>如要求中没有强调必须手写，政审材料中的内容可直接打印，</w:t>
      </w:r>
      <w:r>
        <w:rPr>
          <w:rFonts w:ascii="宋体" w:eastAsia="宋体" w:hAnsi="宋体" w:hint="eastAsia"/>
          <w:b/>
          <w:bCs/>
          <w:color w:val="FF0000"/>
          <w:sz w:val="28"/>
          <w:szCs w:val="28"/>
          <w:u w:val="single"/>
        </w:rPr>
        <w:t>请不要删除下载模板中的任何文字</w:t>
      </w:r>
      <w:r>
        <w:rPr>
          <w:rFonts w:ascii="宋体" w:eastAsia="宋体" w:hAnsi="宋体" w:hint="eastAsia"/>
          <w:sz w:val="28"/>
          <w:szCs w:val="28"/>
        </w:rPr>
        <w:t>，编辑好后，建议直接发送电子版给张老师，方便修改。</w:t>
      </w:r>
    </w:p>
    <w:p w14:paraId="74A054D2" w14:textId="77777777" w:rsidR="002E5F0C" w:rsidRDefault="00736485">
      <w:pPr>
        <w:ind w:firstLineChars="200" w:firstLine="560"/>
        <w:rPr>
          <w:rFonts w:ascii="宋体" w:eastAsia="宋体" w:hAnsi="宋体" w:hint="eastAsia"/>
          <w:sz w:val="28"/>
          <w:szCs w:val="28"/>
        </w:rPr>
      </w:pPr>
      <w:r>
        <w:rPr>
          <w:rFonts w:ascii="宋体" w:eastAsia="宋体" w:hAnsi="宋体" w:hint="eastAsia"/>
          <w:sz w:val="28"/>
          <w:szCs w:val="28"/>
        </w:rPr>
        <w:lastRenderedPageBreak/>
        <w:t>3.</w:t>
      </w:r>
      <w:r>
        <w:rPr>
          <w:rFonts w:ascii="宋体" w:eastAsia="宋体" w:hAnsi="宋体" w:hint="eastAsia"/>
          <w:sz w:val="28"/>
          <w:szCs w:val="28"/>
        </w:rPr>
        <w:t>政审材料中有涉及本人获奖情况的，请连同获奖证书照片或证明文件一同</w:t>
      </w:r>
      <w:r>
        <w:rPr>
          <w:rFonts w:ascii="宋体" w:eastAsia="宋体" w:hAnsi="宋体" w:hint="eastAsia"/>
          <w:b/>
          <w:bCs/>
          <w:color w:val="FF0000"/>
          <w:sz w:val="28"/>
          <w:szCs w:val="28"/>
          <w:u w:val="single"/>
        </w:rPr>
        <w:t>打包发送</w:t>
      </w:r>
      <w:r>
        <w:rPr>
          <w:rFonts w:ascii="宋体" w:eastAsia="宋体" w:hAnsi="宋体" w:hint="eastAsia"/>
          <w:sz w:val="28"/>
          <w:szCs w:val="28"/>
        </w:rPr>
        <w:t>给张老师，以做核验。</w:t>
      </w:r>
    </w:p>
    <w:p w14:paraId="037AE062" w14:textId="77777777" w:rsidR="002E5F0C" w:rsidRDefault="00736485">
      <w:pPr>
        <w:ind w:firstLineChars="200" w:firstLine="560"/>
        <w:rPr>
          <w:rFonts w:ascii="宋体" w:eastAsia="宋体" w:hAnsi="宋体" w:hint="eastAsia"/>
          <w:sz w:val="28"/>
          <w:szCs w:val="28"/>
        </w:rPr>
      </w:pPr>
      <w:r>
        <w:rPr>
          <w:rFonts w:ascii="宋体" w:eastAsia="宋体" w:hAnsi="宋体" w:hint="eastAsia"/>
          <w:sz w:val="28"/>
          <w:szCs w:val="28"/>
        </w:rPr>
        <w:t xml:space="preserve">4. </w:t>
      </w:r>
      <w:r>
        <w:rPr>
          <w:rFonts w:ascii="宋体" w:eastAsia="宋体" w:hAnsi="宋体" w:hint="eastAsia"/>
          <w:sz w:val="28"/>
          <w:szCs w:val="28"/>
        </w:rPr>
        <w:t>附件</w:t>
      </w:r>
      <w:r>
        <w:rPr>
          <w:rFonts w:ascii="宋体" w:eastAsia="宋体" w:hAnsi="宋体" w:hint="eastAsia"/>
          <w:sz w:val="28"/>
          <w:szCs w:val="28"/>
        </w:rPr>
        <w:t>2</w:t>
      </w:r>
      <w:r>
        <w:rPr>
          <w:rFonts w:ascii="宋体" w:eastAsia="宋体" w:hAnsi="宋体" w:hint="eastAsia"/>
          <w:sz w:val="28"/>
          <w:szCs w:val="28"/>
        </w:rPr>
        <w:t>、附件</w:t>
      </w:r>
      <w:r>
        <w:rPr>
          <w:rFonts w:ascii="宋体" w:eastAsia="宋体" w:hAnsi="宋体" w:hint="eastAsia"/>
          <w:sz w:val="28"/>
          <w:szCs w:val="28"/>
        </w:rPr>
        <w:t>3</w:t>
      </w:r>
      <w:r>
        <w:rPr>
          <w:rFonts w:ascii="宋体" w:eastAsia="宋体" w:hAnsi="宋体" w:hint="eastAsia"/>
          <w:sz w:val="28"/>
          <w:szCs w:val="28"/>
        </w:rPr>
        <w:t>中提供了内容参考模板，因各高校要求不同，个人情况差异等，</w:t>
      </w:r>
      <w:r>
        <w:rPr>
          <w:rFonts w:ascii="宋体" w:eastAsia="宋体" w:hAnsi="宋体" w:hint="eastAsia"/>
          <w:b/>
          <w:bCs/>
          <w:color w:val="FF0000"/>
          <w:sz w:val="28"/>
          <w:szCs w:val="28"/>
          <w:u w:val="single"/>
        </w:rPr>
        <w:t>建议根据报考学校出具要求、结合本人实际情况进行参考修改</w:t>
      </w:r>
      <w:r>
        <w:rPr>
          <w:rFonts w:ascii="宋体" w:eastAsia="宋体" w:hAnsi="宋体" w:hint="eastAsia"/>
          <w:sz w:val="28"/>
          <w:szCs w:val="28"/>
        </w:rPr>
        <w:t>。例如：本人没有学生干部任职情况，就不需要在表中体现学生工作方面内容。</w:t>
      </w:r>
    </w:p>
    <w:p w14:paraId="6114807B" w14:textId="77777777" w:rsidR="002E5F0C" w:rsidRDefault="00736485">
      <w:pPr>
        <w:spacing w:afterLines="50" w:after="156"/>
        <w:rPr>
          <w:rFonts w:ascii="仿宋" w:eastAsia="仿宋" w:hAnsi="仿宋" w:cs="仿宋" w:hint="eastAsia"/>
          <w:b/>
          <w:bCs/>
          <w:sz w:val="24"/>
          <w:szCs w:val="24"/>
        </w:rPr>
      </w:pPr>
      <w:r>
        <w:rPr>
          <w:rFonts w:ascii="仿宋" w:eastAsia="仿宋" w:hAnsi="仿宋" w:cs="仿宋" w:hint="eastAsia"/>
          <w:b/>
          <w:bCs/>
          <w:sz w:val="24"/>
          <w:szCs w:val="24"/>
        </w:rPr>
        <w:t>2.</w:t>
      </w:r>
      <w:r>
        <w:rPr>
          <w:rFonts w:ascii="仿宋" w:eastAsia="仿宋" w:hAnsi="仿宋" w:cs="仿宋" w:hint="eastAsia"/>
          <w:b/>
          <w:bCs/>
          <w:sz w:val="24"/>
          <w:szCs w:val="24"/>
        </w:rPr>
        <w:t>材料签字、盖章说明</w:t>
      </w:r>
    </w:p>
    <w:p w14:paraId="12C5EE0F" w14:textId="77777777" w:rsidR="002E5F0C" w:rsidRDefault="00736485">
      <w:pPr>
        <w:ind w:firstLineChars="200" w:firstLine="560"/>
        <w:rPr>
          <w:rFonts w:ascii="宋体" w:eastAsia="宋体" w:hAnsi="宋体" w:hint="eastAsia"/>
          <w:sz w:val="28"/>
          <w:szCs w:val="28"/>
        </w:rPr>
      </w:pPr>
      <w:r>
        <w:rPr>
          <w:rFonts w:ascii="宋体" w:eastAsia="宋体" w:hAnsi="宋体" w:hint="eastAsia"/>
          <w:sz w:val="28"/>
          <w:szCs w:val="28"/>
        </w:rPr>
        <w:t>1</w:t>
      </w:r>
      <w:r>
        <w:rPr>
          <w:rFonts w:ascii="宋体" w:eastAsia="宋体" w:hAnsi="宋体" w:hint="eastAsia"/>
          <w:sz w:val="28"/>
          <w:szCs w:val="28"/>
        </w:rPr>
        <w:t>、</w:t>
      </w:r>
      <w:r>
        <w:rPr>
          <w:rFonts w:ascii="宋体" w:eastAsia="宋体" w:hAnsi="宋体" w:hint="eastAsia"/>
          <w:b/>
          <w:bCs/>
          <w:sz w:val="28"/>
          <w:szCs w:val="28"/>
        </w:rPr>
        <w:t>成绩单</w:t>
      </w:r>
      <w:r>
        <w:rPr>
          <w:rFonts w:ascii="宋体" w:eastAsia="宋体" w:hAnsi="宋体" w:hint="eastAsia"/>
          <w:sz w:val="28"/>
          <w:szCs w:val="28"/>
        </w:rPr>
        <w:t>：可以在西校区图书馆</w:t>
      </w:r>
      <w:r>
        <w:rPr>
          <w:rFonts w:ascii="宋体" w:eastAsia="宋体" w:hAnsi="宋体" w:hint="eastAsia"/>
          <w:sz w:val="28"/>
          <w:szCs w:val="28"/>
        </w:rPr>
        <w:t>、</w:t>
      </w:r>
      <w:r>
        <w:rPr>
          <w:rFonts w:ascii="宋体" w:eastAsia="宋体" w:hAnsi="宋体" w:hint="eastAsia"/>
          <w:sz w:val="28"/>
          <w:szCs w:val="28"/>
        </w:rPr>
        <w:t>综合实验楼</w:t>
      </w:r>
      <w:r>
        <w:rPr>
          <w:rFonts w:ascii="宋体" w:eastAsia="宋体" w:hAnsi="宋体" w:hint="eastAsia"/>
          <w:sz w:val="28"/>
          <w:szCs w:val="28"/>
        </w:rPr>
        <w:t>1</w:t>
      </w:r>
      <w:r>
        <w:rPr>
          <w:rFonts w:ascii="宋体" w:eastAsia="宋体" w:hAnsi="宋体" w:hint="eastAsia"/>
          <w:sz w:val="28"/>
          <w:szCs w:val="28"/>
        </w:rPr>
        <w:t>楼</w:t>
      </w:r>
      <w:r>
        <w:rPr>
          <w:rFonts w:ascii="宋体" w:eastAsia="宋体" w:hAnsi="宋体" w:hint="eastAsia"/>
          <w:sz w:val="28"/>
          <w:szCs w:val="28"/>
        </w:rPr>
        <w:t>打印。成绩单系主任签名处（可前往学院团委办公室</w:t>
      </w:r>
      <w:r>
        <w:rPr>
          <w:rFonts w:ascii="宋体" w:eastAsia="宋体" w:hAnsi="宋体" w:hint="eastAsia"/>
          <w:sz w:val="28"/>
          <w:szCs w:val="28"/>
        </w:rPr>
        <w:t>11#B408</w:t>
      </w:r>
      <w:r>
        <w:rPr>
          <w:rFonts w:ascii="宋体" w:eastAsia="宋体" w:hAnsi="宋体" w:hint="eastAsia"/>
          <w:sz w:val="28"/>
          <w:szCs w:val="28"/>
        </w:rPr>
        <w:t>，在值班老师在场情况下，电话联系系主任老师，申请团委值班老师代签），成绩单需加盖</w:t>
      </w:r>
      <w:r>
        <w:rPr>
          <w:rFonts w:ascii="宋体" w:eastAsia="宋体" w:hAnsi="宋体" w:hint="eastAsia"/>
          <w:b/>
          <w:bCs/>
          <w:color w:val="FF0000"/>
          <w:sz w:val="28"/>
          <w:szCs w:val="28"/>
          <w:u w:val="single"/>
        </w:rPr>
        <w:t>学院公章</w:t>
      </w:r>
      <w:r>
        <w:rPr>
          <w:rFonts w:ascii="宋体" w:eastAsia="宋体" w:hAnsi="宋体" w:hint="eastAsia"/>
          <w:sz w:val="28"/>
          <w:szCs w:val="28"/>
        </w:rPr>
        <w:t>。</w:t>
      </w:r>
    </w:p>
    <w:p w14:paraId="411229BD" w14:textId="77777777" w:rsidR="002E5F0C" w:rsidRDefault="00736485">
      <w:pPr>
        <w:ind w:firstLineChars="200" w:firstLine="560"/>
        <w:rPr>
          <w:rFonts w:ascii="宋体" w:eastAsia="宋体" w:hAnsi="宋体" w:hint="eastAsia"/>
          <w:sz w:val="28"/>
          <w:szCs w:val="28"/>
        </w:rPr>
      </w:pPr>
      <w:r>
        <w:rPr>
          <w:rFonts w:ascii="宋体" w:eastAsia="宋体" w:hAnsi="宋体" w:hint="eastAsia"/>
          <w:sz w:val="28"/>
          <w:szCs w:val="28"/>
        </w:rPr>
        <w:t>教育技术系系主任：张如静</w:t>
      </w:r>
      <w:r>
        <w:rPr>
          <w:rFonts w:ascii="宋体" w:eastAsia="宋体" w:hAnsi="宋体" w:hint="eastAsia"/>
          <w:sz w:val="28"/>
          <w:szCs w:val="28"/>
        </w:rPr>
        <w:t xml:space="preserve">  15266836237</w:t>
      </w:r>
    </w:p>
    <w:p w14:paraId="2D61B6C3" w14:textId="77777777" w:rsidR="002E5F0C" w:rsidRDefault="00736485">
      <w:pPr>
        <w:ind w:firstLineChars="200" w:firstLine="560"/>
        <w:rPr>
          <w:rFonts w:ascii="宋体" w:eastAsia="宋体" w:hAnsi="宋体" w:hint="eastAsia"/>
          <w:sz w:val="28"/>
          <w:szCs w:val="28"/>
        </w:rPr>
      </w:pPr>
      <w:r>
        <w:rPr>
          <w:rFonts w:ascii="宋体" w:eastAsia="宋体" w:hAnsi="宋体" w:hint="eastAsia"/>
          <w:sz w:val="28"/>
          <w:szCs w:val="28"/>
        </w:rPr>
        <w:t>影视编导与技术系系主任：郭玉真</w:t>
      </w:r>
      <w:r>
        <w:rPr>
          <w:rFonts w:ascii="宋体" w:eastAsia="宋体" w:hAnsi="宋体" w:hint="eastAsia"/>
          <w:sz w:val="28"/>
          <w:szCs w:val="28"/>
        </w:rPr>
        <w:t xml:space="preserve"> 15165819721</w:t>
      </w:r>
    </w:p>
    <w:p w14:paraId="3F806B55" w14:textId="77777777" w:rsidR="002E5F0C" w:rsidRDefault="00736485">
      <w:pPr>
        <w:ind w:firstLineChars="200" w:firstLine="560"/>
        <w:rPr>
          <w:rFonts w:ascii="宋体" w:eastAsia="宋体" w:hAnsi="宋体" w:hint="eastAsia"/>
          <w:sz w:val="28"/>
          <w:szCs w:val="28"/>
        </w:rPr>
      </w:pPr>
      <w:r>
        <w:rPr>
          <w:rFonts w:ascii="宋体" w:eastAsia="宋体" w:hAnsi="宋体" w:hint="eastAsia"/>
          <w:sz w:val="28"/>
          <w:szCs w:val="28"/>
        </w:rPr>
        <w:t>数字媒体系系主任：郝翰</w:t>
      </w:r>
      <w:r>
        <w:rPr>
          <w:rFonts w:ascii="宋体" w:eastAsia="宋体" w:hAnsi="宋体" w:hint="eastAsia"/>
          <w:sz w:val="28"/>
          <w:szCs w:val="28"/>
        </w:rPr>
        <w:t xml:space="preserve"> 18363566397</w:t>
      </w:r>
    </w:p>
    <w:p w14:paraId="7D3FCAAD" w14:textId="77777777" w:rsidR="002E5F0C" w:rsidRDefault="00736485">
      <w:pPr>
        <w:ind w:firstLineChars="200" w:firstLine="560"/>
        <w:rPr>
          <w:rFonts w:ascii="宋体" w:eastAsia="宋体" w:hAnsi="宋体" w:hint="eastAsia"/>
          <w:sz w:val="28"/>
          <w:szCs w:val="28"/>
        </w:rPr>
      </w:pPr>
      <w:r>
        <w:rPr>
          <w:rFonts w:ascii="宋体" w:eastAsia="宋体" w:hAnsi="宋体" w:hint="eastAsia"/>
          <w:sz w:val="28"/>
          <w:szCs w:val="28"/>
        </w:rPr>
        <w:t>2.</w:t>
      </w:r>
      <w:r>
        <w:rPr>
          <w:rFonts w:ascii="宋体" w:eastAsia="宋体" w:hAnsi="宋体" w:hint="eastAsia"/>
          <w:b/>
          <w:bCs/>
          <w:sz w:val="28"/>
          <w:szCs w:val="28"/>
        </w:rPr>
        <w:t>政审材料</w:t>
      </w: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hint="eastAsia"/>
          <w:sz w:val="28"/>
          <w:szCs w:val="28"/>
        </w:rPr>
        <w:t>根据填表需求，一般需加盖</w:t>
      </w:r>
      <w:r>
        <w:rPr>
          <w:rFonts w:ascii="宋体" w:eastAsia="宋体" w:hAnsi="宋体" w:hint="eastAsia"/>
          <w:b/>
          <w:bCs/>
          <w:color w:val="FF0000"/>
          <w:sz w:val="28"/>
          <w:szCs w:val="28"/>
          <w:u w:val="single"/>
        </w:rPr>
        <w:t>学院党委章，（如有“档案所在单位公章”的，需要加盖学院章）</w:t>
      </w:r>
      <w:r>
        <w:rPr>
          <w:rFonts w:ascii="宋体" w:eastAsia="宋体" w:hAnsi="宋体" w:hint="eastAsia"/>
          <w:sz w:val="28"/>
          <w:szCs w:val="28"/>
        </w:rPr>
        <w:t>。相关材料审核无误后，张老师会在企业微信群中说明，由团委孟老师、杜老师协助签字盖章。</w:t>
      </w:r>
    </w:p>
    <w:p w14:paraId="157B6615" w14:textId="77777777" w:rsidR="002E5F0C" w:rsidRDefault="00736485">
      <w:pPr>
        <w:ind w:firstLineChars="200" w:firstLine="560"/>
        <w:rPr>
          <w:rFonts w:ascii="宋体" w:eastAsia="宋体" w:hAnsi="宋体" w:hint="eastAsia"/>
          <w:sz w:val="28"/>
          <w:szCs w:val="28"/>
        </w:rPr>
      </w:pPr>
      <w:r>
        <w:rPr>
          <w:rFonts w:ascii="宋体" w:eastAsia="宋体" w:hAnsi="宋体" w:hint="eastAsia"/>
          <w:sz w:val="28"/>
          <w:szCs w:val="28"/>
        </w:rPr>
        <w:t>3.</w:t>
      </w:r>
      <w:r>
        <w:rPr>
          <w:rFonts w:ascii="宋体" w:eastAsia="宋体" w:hAnsi="宋体" w:hint="eastAsia"/>
          <w:sz w:val="28"/>
          <w:szCs w:val="28"/>
        </w:rPr>
        <w:t>及时在企业微信进行</w:t>
      </w:r>
      <w:r>
        <w:rPr>
          <w:rFonts w:ascii="宋体" w:eastAsia="宋体" w:hAnsi="宋体" w:hint="eastAsia"/>
          <w:b/>
          <w:bCs/>
          <w:color w:val="FF0000"/>
          <w:sz w:val="28"/>
          <w:szCs w:val="28"/>
          <w:u w:val="single"/>
        </w:rPr>
        <w:t>“用印申请”</w:t>
      </w:r>
      <w:r>
        <w:rPr>
          <w:rFonts w:ascii="宋体" w:eastAsia="宋体" w:hAnsi="宋体" w:hint="eastAsia"/>
          <w:sz w:val="28"/>
          <w:szCs w:val="28"/>
        </w:rPr>
        <w:t>：</w:t>
      </w:r>
    </w:p>
    <w:p w14:paraId="1DC59D6A" w14:textId="77777777" w:rsidR="002E5F0C" w:rsidRDefault="00736485">
      <w:pPr>
        <w:ind w:firstLineChars="200" w:firstLine="560"/>
        <w:rPr>
          <w:rFonts w:ascii="宋体" w:eastAsia="宋体" w:hAnsi="宋体" w:hint="eastAsia"/>
          <w:sz w:val="28"/>
          <w:szCs w:val="28"/>
        </w:rPr>
      </w:pPr>
      <w:r>
        <w:rPr>
          <w:rFonts w:ascii="宋体" w:eastAsia="宋体" w:hAnsi="宋体" w:hint="eastAsia"/>
          <w:sz w:val="28"/>
          <w:szCs w:val="28"/>
        </w:rPr>
        <w:t>①</w:t>
      </w:r>
      <w:r>
        <w:rPr>
          <w:rFonts w:ascii="宋体" w:eastAsia="宋体" w:hAnsi="宋体" w:hint="eastAsia"/>
          <w:sz w:val="28"/>
          <w:szCs w:val="28"/>
        </w:rPr>
        <w:t xml:space="preserve"> </w:t>
      </w:r>
      <w:r>
        <w:rPr>
          <w:rFonts w:ascii="宋体" w:eastAsia="宋体" w:hAnsi="宋体" w:hint="eastAsia"/>
          <w:sz w:val="28"/>
          <w:szCs w:val="28"/>
        </w:rPr>
        <w:t>如实、详细填写用印事由</w:t>
      </w:r>
    </w:p>
    <w:p w14:paraId="5A340AC3" w14:textId="77777777" w:rsidR="002E5F0C" w:rsidRDefault="00736485">
      <w:pPr>
        <w:rPr>
          <w:rFonts w:ascii="宋体" w:eastAsia="宋体" w:hAnsi="宋体" w:hint="eastAsia"/>
          <w:sz w:val="28"/>
          <w:szCs w:val="28"/>
        </w:rPr>
      </w:pPr>
      <w:r>
        <w:rPr>
          <w:rFonts w:ascii="宋体" w:eastAsia="宋体" w:hAnsi="宋体" w:hint="eastAsia"/>
          <w:sz w:val="28"/>
          <w:szCs w:val="28"/>
        </w:rPr>
        <w:t xml:space="preserve">    </w:t>
      </w:r>
      <w:r>
        <w:rPr>
          <w:rFonts w:ascii="宋体" w:eastAsia="宋体" w:hAnsi="宋体" w:hint="eastAsia"/>
          <w:sz w:val="28"/>
          <w:szCs w:val="28"/>
        </w:rPr>
        <w:t>②</w:t>
      </w:r>
      <w:r>
        <w:rPr>
          <w:rFonts w:ascii="宋体" w:eastAsia="宋体" w:hAnsi="宋体" w:hint="eastAsia"/>
          <w:sz w:val="28"/>
          <w:szCs w:val="28"/>
        </w:rPr>
        <w:t xml:space="preserve"> </w:t>
      </w:r>
      <w:r>
        <w:rPr>
          <w:rFonts w:ascii="宋体" w:eastAsia="宋体" w:hAnsi="宋体" w:hint="eastAsia"/>
          <w:sz w:val="28"/>
          <w:szCs w:val="28"/>
        </w:rPr>
        <w:t>根据实际需求选择用印类别</w:t>
      </w:r>
    </w:p>
    <w:p w14:paraId="42002CF2" w14:textId="77777777" w:rsidR="002E5F0C" w:rsidRDefault="00736485">
      <w:pPr>
        <w:ind w:firstLine="570"/>
        <w:rPr>
          <w:rFonts w:ascii="宋体" w:eastAsia="宋体" w:hAnsi="宋体" w:hint="eastAsia"/>
          <w:sz w:val="28"/>
          <w:szCs w:val="28"/>
        </w:rPr>
      </w:pPr>
      <w:r>
        <w:rPr>
          <w:rFonts w:ascii="宋体" w:eastAsia="宋体" w:hAnsi="宋体" w:hint="eastAsia"/>
          <w:sz w:val="28"/>
          <w:szCs w:val="28"/>
        </w:rPr>
        <w:t>③</w:t>
      </w:r>
      <w:r>
        <w:rPr>
          <w:rFonts w:ascii="宋体" w:eastAsia="宋体" w:hAnsi="宋体" w:hint="eastAsia"/>
          <w:sz w:val="28"/>
          <w:szCs w:val="28"/>
        </w:rPr>
        <w:t xml:space="preserve"> </w:t>
      </w:r>
      <w:r>
        <w:rPr>
          <w:rFonts w:ascii="宋体" w:eastAsia="宋体" w:hAnsi="宋体" w:hint="eastAsia"/>
          <w:sz w:val="28"/>
          <w:szCs w:val="28"/>
        </w:rPr>
        <w:t>如实填写用印数量。</w:t>
      </w:r>
    </w:p>
    <w:p w14:paraId="0F67BEA2" w14:textId="77777777" w:rsidR="002E5F0C" w:rsidRDefault="00736485">
      <w:pPr>
        <w:spacing w:afterLines="50" w:after="156"/>
        <w:rPr>
          <w:rFonts w:ascii="仿宋" w:eastAsia="仿宋" w:hAnsi="仿宋" w:cs="仿宋" w:hint="eastAsia"/>
          <w:b/>
          <w:bCs/>
          <w:sz w:val="28"/>
          <w:szCs w:val="28"/>
        </w:rPr>
      </w:pPr>
      <w:r>
        <w:rPr>
          <w:rFonts w:ascii="仿宋" w:eastAsia="仿宋" w:hAnsi="仿宋" w:cs="仿宋" w:hint="eastAsia"/>
          <w:b/>
          <w:bCs/>
          <w:sz w:val="28"/>
          <w:szCs w:val="28"/>
        </w:rPr>
        <w:t>（二）考研复试一对一帮扶服务相关提示</w:t>
      </w:r>
    </w:p>
    <w:p w14:paraId="1A1CA452" w14:textId="77777777" w:rsidR="002E5F0C" w:rsidRDefault="00736485">
      <w:pPr>
        <w:ind w:firstLineChars="200" w:firstLine="560"/>
        <w:rPr>
          <w:rFonts w:ascii="宋体" w:eastAsia="宋体" w:hAnsi="宋体" w:hint="eastAsia"/>
          <w:sz w:val="28"/>
          <w:szCs w:val="28"/>
        </w:rPr>
      </w:pPr>
      <w:r>
        <w:rPr>
          <w:rFonts w:ascii="宋体" w:eastAsia="宋体" w:hAnsi="宋体" w:hint="eastAsia"/>
          <w:sz w:val="28"/>
          <w:szCs w:val="28"/>
        </w:rPr>
        <w:t>学院各系已根据各位同学的所学专业、报考学校等信息为已经在麦客表单中填写初试成绩的同学匹配了一对一的帮扶老师，</w:t>
      </w:r>
      <w:r>
        <w:rPr>
          <w:rFonts w:ascii="宋体" w:eastAsia="宋体" w:hAnsi="宋体" w:hint="eastAsia"/>
          <w:b/>
          <w:bCs/>
          <w:color w:val="FF0000"/>
          <w:sz w:val="28"/>
          <w:szCs w:val="28"/>
          <w:u w:val="single"/>
        </w:rPr>
        <w:t>具体分配情况详见附件</w:t>
      </w:r>
      <w:r>
        <w:rPr>
          <w:rFonts w:ascii="宋体" w:eastAsia="宋体" w:hAnsi="宋体" w:hint="eastAsia"/>
          <w:b/>
          <w:bCs/>
          <w:sz w:val="28"/>
          <w:szCs w:val="28"/>
        </w:rPr>
        <w:t>。</w:t>
      </w:r>
      <w:r>
        <w:rPr>
          <w:rFonts w:ascii="宋体" w:eastAsia="宋体" w:hAnsi="宋体" w:hint="eastAsia"/>
          <w:sz w:val="28"/>
          <w:szCs w:val="28"/>
        </w:rPr>
        <w:lastRenderedPageBreak/>
        <w:t>各位同学如有复试面临的相关问题都可以给相应老师联系寻求帮助。另外，如果身边有同学参加考研但是信息没有在附件中体现的，及时提醒填写麦客表单，方便数据回收，匹配帮扶老师。</w:t>
      </w:r>
    </w:p>
    <w:p w14:paraId="0361F6AF" w14:textId="77777777" w:rsidR="002E5F0C" w:rsidRDefault="00736485">
      <w:pPr>
        <w:spacing w:afterLines="50" w:after="156"/>
        <w:rPr>
          <w:rFonts w:ascii="仿宋" w:eastAsia="仿宋" w:hAnsi="仿宋" w:cs="仿宋" w:hint="eastAsia"/>
          <w:b/>
          <w:bCs/>
          <w:sz w:val="28"/>
          <w:szCs w:val="28"/>
        </w:rPr>
      </w:pPr>
      <w:r>
        <w:rPr>
          <w:rFonts w:ascii="仿宋" w:eastAsia="仿宋" w:hAnsi="仿宋" w:cs="仿宋" w:hint="eastAsia"/>
          <w:b/>
          <w:bCs/>
          <w:sz w:val="28"/>
          <w:szCs w:val="28"/>
        </w:rPr>
        <w:t>（</w:t>
      </w:r>
      <w:r>
        <w:rPr>
          <w:rFonts w:ascii="仿宋" w:eastAsia="仿宋" w:hAnsi="仿宋" w:cs="仿宋" w:hint="eastAsia"/>
          <w:b/>
          <w:bCs/>
          <w:sz w:val="28"/>
          <w:szCs w:val="28"/>
        </w:rPr>
        <w:t>三</w:t>
      </w:r>
      <w:r>
        <w:rPr>
          <w:rFonts w:ascii="仿宋" w:eastAsia="仿宋" w:hAnsi="仿宋" w:cs="仿宋" w:hint="eastAsia"/>
          <w:b/>
          <w:bCs/>
          <w:sz w:val="28"/>
          <w:szCs w:val="28"/>
        </w:rPr>
        <w:t>）</w:t>
      </w:r>
      <w:r>
        <w:rPr>
          <w:rFonts w:ascii="仿宋" w:eastAsia="仿宋" w:hAnsi="仿宋" w:cs="仿宋" w:hint="eastAsia"/>
          <w:b/>
          <w:bCs/>
          <w:sz w:val="28"/>
          <w:szCs w:val="28"/>
        </w:rPr>
        <w:t>其他</w:t>
      </w:r>
    </w:p>
    <w:p w14:paraId="1C189B56" w14:textId="77777777" w:rsidR="002E5F0C" w:rsidRDefault="00736485">
      <w:pPr>
        <w:ind w:firstLine="570"/>
        <w:rPr>
          <w:rFonts w:ascii="宋体" w:eastAsia="宋体" w:hAnsi="宋体" w:hint="eastAsia"/>
          <w:sz w:val="28"/>
          <w:szCs w:val="28"/>
        </w:rPr>
      </w:pPr>
      <w:r>
        <w:rPr>
          <w:rFonts w:ascii="宋体" w:eastAsia="宋体" w:hAnsi="宋体" w:hint="eastAsia"/>
          <w:sz w:val="28"/>
          <w:szCs w:val="28"/>
        </w:rPr>
        <w:t>其他未尽事宜或急需帮助可联系学院团委张戈瑜老师：</w:t>
      </w:r>
      <w:r>
        <w:rPr>
          <w:rFonts w:ascii="宋体" w:eastAsia="宋体" w:hAnsi="宋体" w:hint="eastAsia"/>
          <w:sz w:val="28"/>
          <w:szCs w:val="28"/>
        </w:rPr>
        <w:t>13563030559</w:t>
      </w:r>
      <w:r>
        <w:rPr>
          <w:rFonts w:ascii="宋体" w:eastAsia="宋体" w:hAnsi="宋体" w:hint="eastAsia"/>
          <w:sz w:val="28"/>
          <w:szCs w:val="28"/>
        </w:rPr>
        <w:t>，电话、微信私</w:t>
      </w:r>
      <w:r>
        <w:rPr>
          <w:rFonts w:ascii="宋体" w:eastAsia="宋体" w:hAnsi="宋体" w:hint="eastAsia"/>
          <w:sz w:val="28"/>
          <w:szCs w:val="28"/>
        </w:rPr>
        <w:t>发</w:t>
      </w:r>
      <w:r>
        <w:rPr>
          <w:rFonts w:ascii="宋体" w:eastAsia="宋体" w:hAnsi="宋体" w:hint="eastAsia"/>
          <w:sz w:val="28"/>
          <w:szCs w:val="28"/>
        </w:rPr>
        <w:t>消息沟通均可。</w:t>
      </w:r>
    </w:p>
    <w:p w14:paraId="25B9A6F9" w14:textId="77777777" w:rsidR="002E5F0C" w:rsidRDefault="00736485">
      <w:pPr>
        <w:ind w:firstLine="570"/>
        <w:rPr>
          <w:rFonts w:ascii="宋体" w:eastAsia="宋体" w:hAnsi="宋体" w:hint="eastAsia"/>
          <w:sz w:val="28"/>
          <w:szCs w:val="28"/>
        </w:rPr>
      </w:pPr>
      <w:r>
        <w:rPr>
          <w:rFonts w:ascii="宋体" w:eastAsia="宋体" w:hAnsi="宋体" w:hint="eastAsia"/>
          <w:sz w:val="28"/>
          <w:szCs w:val="28"/>
        </w:rPr>
        <w:t>考研复试的关键时期，学院会全力以赴支持各位同学备考、参考。请同学们提前做好复试材料、设备调试等相关工作。预祝各位同学一战上岸！</w:t>
      </w:r>
    </w:p>
    <w:tbl>
      <w:tblPr>
        <w:tblW w:w="8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2213"/>
        <w:gridCol w:w="1740"/>
        <w:gridCol w:w="2844"/>
      </w:tblGrid>
      <w:tr w:rsidR="002E5F0C" w14:paraId="2CC18B46" w14:textId="77777777">
        <w:trPr>
          <w:trHeight w:val="636"/>
          <w:jc w:val="center"/>
        </w:trPr>
        <w:tc>
          <w:tcPr>
            <w:tcW w:w="8113" w:type="dxa"/>
            <w:gridSpan w:val="4"/>
            <w:tcBorders>
              <w:tl2br w:val="nil"/>
              <w:tr2bl w:val="nil"/>
            </w:tcBorders>
            <w:vAlign w:val="center"/>
          </w:tcPr>
          <w:p w14:paraId="01C89660" w14:textId="77777777" w:rsidR="002E5F0C" w:rsidRDefault="00736485">
            <w:pPr>
              <w:widowControl/>
              <w:jc w:val="center"/>
              <w:textAlignment w:val="center"/>
              <w:rPr>
                <w:rFonts w:ascii="宋体" w:hAnsi="宋体" w:hint="eastAsia"/>
                <w:color w:val="000000"/>
                <w:sz w:val="22"/>
              </w:rPr>
            </w:pPr>
            <w:r>
              <w:rPr>
                <w:rFonts w:ascii="宋体" w:hAnsi="宋体" w:hint="eastAsia"/>
                <w:color w:val="000000"/>
                <w:kern w:val="0"/>
                <w:sz w:val="28"/>
                <w:szCs w:val="28"/>
                <w:lang w:bidi="ar"/>
              </w:rPr>
              <w:t>考研复试指导老师分配情况</w:t>
            </w:r>
            <w:r>
              <w:rPr>
                <w:rFonts w:ascii="宋体" w:hAnsi="宋体" w:hint="eastAsia"/>
                <w:color w:val="000000"/>
                <w:kern w:val="0"/>
                <w:sz w:val="28"/>
                <w:szCs w:val="28"/>
                <w:lang w:bidi="ar"/>
              </w:rPr>
              <w:t>（</w:t>
            </w:r>
            <w:r>
              <w:rPr>
                <w:rFonts w:ascii="宋体" w:hAnsi="宋体" w:hint="eastAsia"/>
                <w:color w:val="000000"/>
                <w:kern w:val="0"/>
                <w:sz w:val="28"/>
                <w:szCs w:val="28"/>
                <w:lang w:bidi="ar"/>
              </w:rPr>
              <w:t>以</w:t>
            </w:r>
            <w:r>
              <w:rPr>
                <w:rFonts w:ascii="宋体" w:hAnsi="宋体" w:hint="eastAsia"/>
                <w:color w:val="000000"/>
                <w:kern w:val="0"/>
                <w:sz w:val="28"/>
                <w:szCs w:val="28"/>
                <w:lang w:bidi="ar"/>
              </w:rPr>
              <w:t>2020</w:t>
            </w:r>
            <w:r>
              <w:rPr>
                <w:rFonts w:ascii="宋体" w:hAnsi="宋体" w:hint="eastAsia"/>
                <w:color w:val="000000"/>
                <w:kern w:val="0"/>
                <w:sz w:val="28"/>
                <w:szCs w:val="28"/>
                <w:lang w:bidi="ar"/>
              </w:rPr>
              <w:t>级为例</w:t>
            </w:r>
            <w:r>
              <w:rPr>
                <w:rFonts w:ascii="宋体" w:hAnsi="宋体" w:hint="eastAsia"/>
                <w:color w:val="000000"/>
                <w:kern w:val="0"/>
                <w:sz w:val="28"/>
                <w:szCs w:val="28"/>
                <w:lang w:bidi="ar"/>
              </w:rPr>
              <w:t>）</w:t>
            </w:r>
          </w:p>
        </w:tc>
      </w:tr>
      <w:tr w:rsidR="002E5F0C" w14:paraId="468C070D" w14:textId="77777777">
        <w:trPr>
          <w:trHeight w:val="528"/>
          <w:jc w:val="center"/>
        </w:trPr>
        <w:tc>
          <w:tcPr>
            <w:tcW w:w="1316" w:type="dxa"/>
            <w:tcBorders>
              <w:tl2br w:val="nil"/>
              <w:tr2bl w:val="nil"/>
            </w:tcBorders>
            <w:vAlign w:val="center"/>
          </w:tcPr>
          <w:p w14:paraId="4DA017EF" w14:textId="77777777" w:rsidR="002E5F0C" w:rsidRDefault="00736485">
            <w:pPr>
              <w:widowControl/>
              <w:jc w:val="center"/>
              <w:textAlignment w:val="center"/>
              <w:rPr>
                <w:rFonts w:ascii="宋体" w:hAnsi="宋体" w:hint="eastAsia"/>
                <w:color w:val="000000"/>
                <w:sz w:val="20"/>
                <w:szCs w:val="20"/>
              </w:rPr>
            </w:pPr>
            <w:r>
              <w:rPr>
                <w:rFonts w:ascii="宋体" w:hAnsi="宋体" w:hint="eastAsia"/>
                <w:color w:val="000000"/>
                <w:kern w:val="0"/>
                <w:sz w:val="20"/>
                <w:szCs w:val="20"/>
                <w:lang w:bidi="ar"/>
              </w:rPr>
              <w:t>学生姓名</w:t>
            </w:r>
          </w:p>
        </w:tc>
        <w:tc>
          <w:tcPr>
            <w:tcW w:w="2213" w:type="dxa"/>
            <w:tcBorders>
              <w:tl2br w:val="nil"/>
              <w:tr2bl w:val="nil"/>
            </w:tcBorders>
            <w:vAlign w:val="center"/>
          </w:tcPr>
          <w:p w14:paraId="77858147" w14:textId="77777777" w:rsidR="002E5F0C" w:rsidRDefault="00736485">
            <w:pPr>
              <w:widowControl/>
              <w:jc w:val="center"/>
              <w:textAlignment w:val="center"/>
              <w:rPr>
                <w:rFonts w:ascii="宋体" w:hAnsi="宋体" w:hint="eastAsia"/>
                <w:color w:val="000000"/>
                <w:sz w:val="20"/>
                <w:szCs w:val="20"/>
              </w:rPr>
            </w:pPr>
            <w:r>
              <w:rPr>
                <w:rFonts w:ascii="宋体" w:hAnsi="宋体" w:hint="eastAsia"/>
                <w:color w:val="000000"/>
                <w:kern w:val="0"/>
                <w:sz w:val="20"/>
                <w:szCs w:val="20"/>
                <w:lang w:bidi="ar"/>
              </w:rPr>
              <w:t>联系方式</w:t>
            </w:r>
            <w:r>
              <w:rPr>
                <w:rFonts w:ascii="宋体" w:hAnsi="宋体" w:hint="eastAsia"/>
                <w:color w:val="000000"/>
                <w:kern w:val="0"/>
                <w:sz w:val="20"/>
                <w:szCs w:val="20"/>
                <w:lang w:bidi="ar"/>
              </w:rPr>
              <w:t xml:space="preserve"> </w:t>
            </w:r>
            <w:r>
              <w:rPr>
                <w:rFonts w:ascii="宋体" w:hAnsi="宋体" w:hint="eastAsia"/>
                <w:color w:val="000000"/>
                <w:kern w:val="0"/>
                <w:sz w:val="20"/>
                <w:szCs w:val="20"/>
                <w:lang w:bidi="ar"/>
              </w:rPr>
              <w:t>（电话）</w:t>
            </w:r>
          </w:p>
        </w:tc>
        <w:tc>
          <w:tcPr>
            <w:tcW w:w="1740" w:type="dxa"/>
            <w:tcBorders>
              <w:tl2br w:val="nil"/>
              <w:tr2bl w:val="nil"/>
            </w:tcBorders>
            <w:vAlign w:val="center"/>
          </w:tcPr>
          <w:p w14:paraId="0BF77337"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指导教师姓名</w:t>
            </w:r>
          </w:p>
        </w:tc>
        <w:tc>
          <w:tcPr>
            <w:tcW w:w="2844" w:type="dxa"/>
            <w:tcBorders>
              <w:tl2br w:val="nil"/>
              <w:tr2bl w:val="nil"/>
            </w:tcBorders>
            <w:vAlign w:val="center"/>
          </w:tcPr>
          <w:p w14:paraId="04590779"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指导教师电话</w:t>
            </w:r>
          </w:p>
        </w:tc>
      </w:tr>
      <w:tr w:rsidR="002E5F0C" w14:paraId="25B78D4B" w14:textId="77777777">
        <w:trPr>
          <w:trHeight w:val="288"/>
          <w:jc w:val="center"/>
        </w:trPr>
        <w:tc>
          <w:tcPr>
            <w:tcW w:w="1316" w:type="dxa"/>
            <w:tcBorders>
              <w:tl2br w:val="nil"/>
              <w:tr2bl w:val="nil"/>
            </w:tcBorders>
            <w:vAlign w:val="center"/>
          </w:tcPr>
          <w:p w14:paraId="0C06EF84"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郑芹芹</w:t>
            </w:r>
          </w:p>
        </w:tc>
        <w:tc>
          <w:tcPr>
            <w:tcW w:w="2213" w:type="dxa"/>
            <w:tcBorders>
              <w:tl2br w:val="nil"/>
              <w:tr2bl w:val="nil"/>
            </w:tcBorders>
            <w:vAlign w:val="center"/>
          </w:tcPr>
          <w:p w14:paraId="4F268A44"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15563217680</w:t>
            </w:r>
          </w:p>
        </w:tc>
        <w:tc>
          <w:tcPr>
            <w:tcW w:w="1740" w:type="dxa"/>
            <w:tcBorders>
              <w:tl2br w:val="nil"/>
              <w:tr2bl w:val="nil"/>
            </w:tcBorders>
            <w:vAlign w:val="center"/>
          </w:tcPr>
          <w:p w14:paraId="77B1C7EB"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张如静</w:t>
            </w:r>
          </w:p>
        </w:tc>
        <w:tc>
          <w:tcPr>
            <w:tcW w:w="2844" w:type="dxa"/>
            <w:tcBorders>
              <w:tl2br w:val="nil"/>
              <w:tr2bl w:val="nil"/>
            </w:tcBorders>
            <w:vAlign w:val="center"/>
          </w:tcPr>
          <w:p w14:paraId="69C40E44"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15266836237</w:t>
            </w:r>
          </w:p>
        </w:tc>
      </w:tr>
      <w:tr w:rsidR="002E5F0C" w14:paraId="536D469E" w14:textId="77777777">
        <w:trPr>
          <w:trHeight w:val="288"/>
          <w:jc w:val="center"/>
        </w:trPr>
        <w:tc>
          <w:tcPr>
            <w:tcW w:w="1316" w:type="dxa"/>
            <w:tcBorders>
              <w:tl2br w:val="nil"/>
              <w:tr2bl w:val="nil"/>
            </w:tcBorders>
            <w:vAlign w:val="center"/>
          </w:tcPr>
          <w:p w14:paraId="7178A0DA"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张世豪</w:t>
            </w:r>
          </w:p>
        </w:tc>
        <w:tc>
          <w:tcPr>
            <w:tcW w:w="2213" w:type="dxa"/>
            <w:tcBorders>
              <w:tl2br w:val="nil"/>
              <w:tr2bl w:val="nil"/>
            </w:tcBorders>
            <w:vAlign w:val="center"/>
          </w:tcPr>
          <w:p w14:paraId="3F4769D3"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19861940916</w:t>
            </w:r>
          </w:p>
        </w:tc>
        <w:tc>
          <w:tcPr>
            <w:tcW w:w="1740" w:type="dxa"/>
            <w:tcBorders>
              <w:tl2br w:val="nil"/>
              <w:tr2bl w:val="nil"/>
            </w:tcBorders>
            <w:vAlign w:val="center"/>
          </w:tcPr>
          <w:p w14:paraId="6EEA2AA0"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于连民</w:t>
            </w:r>
          </w:p>
        </w:tc>
        <w:tc>
          <w:tcPr>
            <w:tcW w:w="2844" w:type="dxa"/>
            <w:tcBorders>
              <w:tl2br w:val="nil"/>
              <w:tr2bl w:val="nil"/>
            </w:tcBorders>
            <w:vAlign w:val="center"/>
          </w:tcPr>
          <w:p w14:paraId="57B906EA"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15266836237</w:t>
            </w:r>
          </w:p>
        </w:tc>
      </w:tr>
      <w:tr w:rsidR="002E5F0C" w14:paraId="0D2F7D8F" w14:textId="77777777">
        <w:trPr>
          <w:trHeight w:val="288"/>
          <w:jc w:val="center"/>
        </w:trPr>
        <w:tc>
          <w:tcPr>
            <w:tcW w:w="1316" w:type="dxa"/>
            <w:tcBorders>
              <w:tl2br w:val="nil"/>
              <w:tr2bl w:val="nil"/>
            </w:tcBorders>
            <w:vAlign w:val="center"/>
          </w:tcPr>
          <w:p w14:paraId="134A2A26"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国文硕</w:t>
            </w:r>
          </w:p>
        </w:tc>
        <w:tc>
          <w:tcPr>
            <w:tcW w:w="2213" w:type="dxa"/>
            <w:tcBorders>
              <w:tl2br w:val="nil"/>
              <w:tr2bl w:val="nil"/>
            </w:tcBorders>
            <w:vAlign w:val="center"/>
          </w:tcPr>
          <w:p w14:paraId="78D56035"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15965866159</w:t>
            </w:r>
          </w:p>
        </w:tc>
        <w:tc>
          <w:tcPr>
            <w:tcW w:w="1740" w:type="dxa"/>
            <w:tcBorders>
              <w:tl2br w:val="nil"/>
              <w:tr2bl w:val="nil"/>
            </w:tcBorders>
            <w:vAlign w:val="center"/>
          </w:tcPr>
          <w:p w14:paraId="3BE73942"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于连民</w:t>
            </w:r>
          </w:p>
        </w:tc>
        <w:tc>
          <w:tcPr>
            <w:tcW w:w="2844" w:type="dxa"/>
            <w:tcBorders>
              <w:tl2br w:val="nil"/>
              <w:tr2bl w:val="nil"/>
            </w:tcBorders>
            <w:vAlign w:val="center"/>
          </w:tcPr>
          <w:p w14:paraId="1F728567"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15266836237</w:t>
            </w:r>
          </w:p>
        </w:tc>
      </w:tr>
      <w:tr w:rsidR="002E5F0C" w14:paraId="15738B41" w14:textId="77777777">
        <w:trPr>
          <w:trHeight w:val="288"/>
          <w:jc w:val="center"/>
        </w:trPr>
        <w:tc>
          <w:tcPr>
            <w:tcW w:w="1316" w:type="dxa"/>
            <w:tcBorders>
              <w:tl2br w:val="nil"/>
              <w:tr2bl w:val="nil"/>
            </w:tcBorders>
            <w:vAlign w:val="center"/>
          </w:tcPr>
          <w:p w14:paraId="022015F1"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相广艳</w:t>
            </w:r>
          </w:p>
        </w:tc>
        <w:tc>
          <w:tcPr>
            <w:tcW w:w="2213" w:type="dxa"/>
            <w:tcBorders>
              <w:tl2br w:val="nil"/>
              <w:tr2bl w:val="nil"/>
            </w:tcBorders>
            <w:vAlign w:val="center"/>
          </w:tcPr>
          <w:p w14:paraId="50E424EE"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17564131858</w:t>
            </w:r>
          </w:p>
        </w:tc>
        <w:tc>
          <w:tcPr>
            <w:tcW w:w="1740" w:type="dxa"/>
            <w:tcBorders>
              <w:tl2br w:val="nil"/>
              <w:tr2bl w:val="nil"/>
            </w:tcBorders>
            <w:vAlign w:val="center"/>
          </w:tcPr>
          <w:p w14:paraId="45455025"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张如静</w:t>
            </w:r>
          </w:p>
        </w:tc>
        <w:tc>
          <w:tcPr>
            <w:tcW w:w="2844" w:type="dxa"/>
            <w:tcBorders>
              <w:tl2br w:val="nil"/>
              <w:tr2bl w:val="nil"/>
            </w:tcBorders>
            <w:vAlign w:val="center"/>
          </w:tcPr>
          <w:p w14:paraId="70B21ACB"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15266836237</w:t>
            </w:r>
          </w:p>
        </w:tc>
      </w:tr>
      <w:tr w:rsidR="002E5F0C" w14:paraId="7731EDCB" w14:textId="77777777">
        <w:trPr>
          <w:trHeight w:val="288"/>
          <w:jc w:val="center"/>
        </w:trPr>
        <w:tc>
          <w:tcPr>
            <w:tcW w:w="1316" w:type="dxa"/>
            <w:tcBorders>
              <w:tl2br w:val="nil"/>
              <w:tr2bl w:val="nil"/>
            </w:tcBorders>
            <w:vAlign w:val="center"/>
          </w:tcPr>
          <w:p w14:paraId="12324CBC"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李佳音</w:t>
            </w:r>
          </w:p>
        </w:tc>
        <w:tc>
          <w:tcPr>
            <w:tcW w:w="2213" w:type="dxa"/>
            <w:tcBorders>
              <w:tl2br w:val="nil"/>
              <w:tr2bl w:val="nil"/>
            </w:tcBorders>
            <w:vAlign w:val="center"/>
          </w:tcPr>
          <w:p w14:paraId="2C90584D"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13188736847</w:t>
            </w:r>
          </w:p>
        </w:tc>
        <w:tc>
          <w:tcPr>
            <w:tcW w:w="1740" w:type="dxa"/>
            <w:tcBorders>
              <w:tl2br w:val="nil"/>
              <w:tr2bl w:val="nil"/>
            </w:tcBorders>
            <w:vAlign w:val="center"/>
          </w:tcPr>
          <w:p w14:paraId="4A1184CE"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张如静</w:t>
            </w:r>
          </w:p>
        </w:tc>
        <w:tc>
          <w:tcPr>
            <w:tcW w:w="2844" w:type="dxa"/>
            <w:tcBorders>
              <w:tl2br w:val="nil"/>
              <w:tr2bl w:val="nil"/>
            </w:tcBorders>
            <w:vAlign w:val="center"/>
          </w:tcPr>
          <w:p w14:paraId="21840D4D"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15266836237</w:t>
            </w:r>
          </w:p>
        </w:tc>
      </w:tr>
      <w:tr w:rsidR="002E5F0C" w14:paraId="048B88AA" w14:textId="77777777">
        <w:trPr>
          <w:trHeight w:val="288"/>
          <w:jc w:val="center"/>
        </w:trPr>
        <w:tc>
          <w:tcPr>
            <w:tcW w:w="1316" w:type="dxa"/>
            <w:tcBorders>
              <w:tl2br w:val="nil"/>
              <w:tr2bl w:val="nil"/>
            </w:tcBorders>
            <w:vAlign w:val="center"/>
          </w:tcPr>
          <w:p w14:paraId="175CD01C"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刘瑞</w:t>
            </w:r>
          </w:p>
        </w:tc>
        <w:tc>
          <w:tcPr>
            <w:tcW w:w="2213" w:type="dxa"/>
            <w:tcBorders>
              <w:tl2br w:val="nil"/>
              <w:tr2bl w:val="nil"/>
            </w:tcBorders>
            <w:vAlign w:val="center"/>
          </w:tcPr>
          <w:p w14:paraId="35322A38"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13793794383</w:t>
            </w:r>
          </w:p>
        </w:tc>
        <w:tc>
          <w:tcPr>
            <w:tcW w:w="1740" w:type="dxa"/>
            <w:tcBorders>
              <w:tl2br w:val="nil"/>
              <w:tr2bl w:val="nil"/>
            </w:tcBorders>
            <w:vAlign w:val="center"/>
          </w:tcPr>
          <w:p w14:paraId="174F37AB"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徐连荣</w:t>
            </w:r>
          </w:p>
        </w:tc>
        <w:tc>
          <w:tcPr>
            <w:tcW w:w="2844" w:type="dxa"/>
            <w:tcBorders>
              <w:tl2br w:val="nil"/>
              <w:tr2bl w:val="nil"/>
            </w:tcBorders>
            <w:vAlign w:val="center"/>
          </w:tcPr>
          <w:p w14:paraId="7F221796"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15552110980</w:t>
            </w:r>
          </w:p>
        </w:tc>
      </w:tr>
      <w:tr w:rsidR="002E5F0C" w14:paraId="37D357B0" w14:textId="77777777">
        <w:trPr>
          <w:trHeight w:val="288"/>
          <w:jc w:val="center"/>
        </w:trPr>
        <w:tc>
          <w:tcPr>
            <w:tcW w:w="1316" w:type="dxa"/>
            <w:tcBorders>
              <w:tl2br w:val="nil"/>
              <w:tr2bl w:val="nil"/>
            </w:tcBorders>
            <w:vAlign w:val="center"/>
          </w:tcPr>
          <w:p w14:paraId="798C9F02"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李茜燃</w:t>
            </w:r>
          </w:p>
        </w:tc>
        <w:tc>
          <w:tcPr>
            <w:tcW w:w="2213" w:type="dxa"/>
            <w:tcBorders>
              <w:tl2br w:val="nil"/>
              <w:tr2bl w:val="nil"/>
            </w:tcBorders>
            <w:vAlign w:val="center"/>
          </w:tcPr>
          <w:p w14:paraId="3692DFED"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19861203827</w:t>
            </w:r>
          </w:p>
        </w:tc>
        <w:tc>
          <w:tcPr>
            <w:tcW w:w="1740" w:type="dxa"/>
            <w:tcBorders>
              <w:tl2br w:val="nil"/>
              <w:tr2bl w:val="nil"/>
            </w:tcBorders>
            <w:vAlign w:val="center"/>
          </w:tcPr>
          <w:p w14:paraId="30FCFB53"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于连民</w:t>
            </w:r>
          </w:p>
        </w:tc>
        <w:tc>
          <w:tcPr>
            <w:tcW w:w="2844" w:type="dxa"/>
            <w:tcBorders>
              <w:tl2br w:val="nil"/>
              <w:tr2bl w:val="nil"/>
            </w:tcBorders>
            <w:vAlign w:val="center"/>
          </w:tcPr>
          <w:p w14:paraId="534B1E86"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15266836237</w:t>
            </w:r>
          </w:p>
        </w:tc>
      </w:tr>
      <w:tr w:rsidR="002E5F0C" w14:paraId="74CBA25A" w14:textId="77777777">
        <w:trPr>
          <w:trHeight w:val="288"/>
          <w:jc w:val="center"/>
        </w:trPr>
        <w:tc>
          <w:tcPr>
            <w:tcW w:w="1316" w:type="dxa"/>
            <w:tcBorders>
              <w:tl2br w:val="nil"/>
              <w:tr2bl w:val="nil"/>
            </w:tcBorders>
            <w:vAlign w:val="center"/>
          </w:tcPr>
          <w:p w14:paraId="3B1FD7D5"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滕书宏</w:t>
            </w:r>
          </w:p>
        </w:tc>
        <w:tc>
          <w:tcPr>
            <w:tcW w:w="2213" w:type="dxa"/>
            <w:tcBorders>
              <w:tl2br w:val="nil"/>
              <w:tr2bl w:val="nil"/>
            </w:tcBorders>
            <w:vAlign w:val="center"/>
          </w:tcPr>
          <w:p w14:paraId="121DE9F5"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18765758378</w:t>
            </w:r>
          </w:p>
        </w:tc>
        <w:tc>
          <w:tcPr>
            <w:tcW w:w="1740" w:type="dxa"/>
            <w:tcBorders>
              <w:tl2br w:val="nil"/>
              <w:tr2bl w:val="nil"/>
            </w:tcBorders>
            <w:vAlign w:val="center"/>
          </w:tcPr>
          <w:p w14:paraId="1D9AEA46"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于连民</w:t>
            </w:r>
          </w:p>
        </w:tc>
        <w:tc>
          <w:tcPr>
            <w:tcW w:w="2844" w:type="dxa"/>
            <w:tcBorders>
              <w:tl2br w:val="nil"/>
              <w:tr2bl w:val="nil"/>
            </w:tcBorders>
            <w:vAlign w:val="center"/>
          </w:tcPr>
          <w:p w14:paraId="5A197539"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13020588492</w:t>
            </w:r>
          </w:p>
        </w:tc>
      </w:tr>
      <w:tr w:rsidR="002E5F0C" w14:paraId="3B58D9ED" w14:textId="77777777">
        <w:trPr>
          <w:trHeight w:val="288"/>
          <w:jc w:val="center"/>
        </w:trPr>
        <w:tc>
          <w:tcPr>
            <w:tcW w:w="1316" w:type="dxa"/>
            <w:tcBorders>
              <w:tl2br w:val="nil"/>
              <w:tr2bl w:val="nil"/>
            </w:tcBorders>
            <w:vAlign w:val="center"/>
          </w:tcPr>
          <w:p w14:paraId="3E36D35D"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庄浩杰</w:t>
            </w:r>
          </w:p>
        </w:tc>
        <w:tc>
          <w:tcPr>
            <w:tcW w:w="2213" w:type="dxa"/>
            <w:tcBorders>
              <w:tl2br w:val="nil"/>
              <w:tr2bl w:val="nil"/>
            </w:tcBorders>
            <w:vAlign w:val="center"/>
          </w:tcPr>
          <w:p w14:paraId="6128697F"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17669665238</w:t>
            </w:r>
          </w:p>
        </w:tc>
        <w:tc>
          <w:tcPr>
            <w:tcW w:w="1740" w:type="dxa"/>
            <w:tcBorders>
              <w:tl2br w:val="nil"/>
              <w:tr2bl w:val="nil"/>
            </w:tcBorders>
            <w:vAlign w:val="center"/>
          </w:tcPr>
          <w:p w14:paraId="584A9474"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李莹</w:t>
            </w:r>
          </w:p>
        </w:tc>
        <w:tc>
          <w:tcPr>
            <w:tcW w:w="2844" w:type="dxa"/>
            <w:tcBorders>
              <w:tl2br w:val="nil"/>
              <w:tr2bl w:val="nil"/>
            </w:tcBorders>
            <w:vAlign w:val="center"/>
          </w:tcPr>
          <w:p w14:paraId="11FFABCB"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13562010872</w:t>
            </w:r>
          </w:p>
        </w:tc>
      </w:tr>
      <w:tr w:rsidR="002E5F0C" w14:paraId="4078DD4B" w14:textId="77777777">
        <w:trPr>
          <w:trHeight w:val="288"/>
          <w:jc w:val="center"/>
        </w:trPr>
        <w:tc>
          <w:tcPr>
            <w:tcW w:w="1316" w:type="dxa"/>
            <w:tcBorders>
              <w:tl2br w:val="nil"/>
              <w:tr2bl w:val="nil"/>
            </w:tcBorders>
            <w:vAlign w:val="center"/>
          </w:tcPr>
          <w:p w14:paraId="3526A4F5"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任晓敏</w:t>
            </w:r>
          </w:p>
        </w:tc>
        <w:tc>
          <w:tcPr>
            <w:tcW w:w="2213" w:type="dxa"/>
            <w:tcBorders>
              <w:tl2br w:val="nil"/>
              <w:tr2bl w:val="nil"/>
            </w:tcBorders>
            <w:vAlign w:val="center"/>
          </w:tcPr>
          <w:p w14:paraId="28AD4D10"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15216535896</w:t>
            </w:r>
          </w:p>
        </w:tc>
        <w:tc>
          <w:tcPr>
            <w:tcW w:w="1740" w:type="dxa"/>
            <w:tcBorders>
              <w:tl2br w:val="nil"/>
              <w:tr2bl w:val="nil"/>
            </w:tcBorders>
            <w:vAlign w:val="center"/>
          </w:tcPr>
          <w:p w14:paraId="1C7AE0E7"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徐连荣</w:t>
            </w:r>
          </w:p>
        </w:tc>
        <w:tc>
          <w:tcPr>
            <w:tcW w:w="2844" w:type="dxa"/>
            <w:tcBorders>
              <w:tl2br w:val="nil"/>
              <w:tr2bl w:val="nil"/>
            </w:tcBorders>
            <w:vAlign w:val="center"/>
          </w:tcPr>
          <w:p w14:paraId="15D2E7E3"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15552110980</w:t>
            </w:r>
          </w:p>
        </w:tc>
      </w:tr>
      <w:tr w:rsidR="002E5F0C" w14:paraId="36D8EBEB" w14:textId="77777777">
        <w:trPr>
          <w:trHeight w:val="288"/>
          <w:jc w:val="center"/>
        </w:trPr>
        <w:tc>
          <w:tcPr>
            <w:tcW w:w="1316" w:type="dxa"/>
            <w:tcBorders>
              <w:tl2br w:val="nil"/>
              <w:tr2bl w:val="nil"/>
            </w:tcBorders>
            <w:vAlign w:val="center"/>
          </w:tcPr>
          <w:p w14:paraId="573FB981"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宋佳</w:t>
            </w:r>
          </w:p>
        </w:tc>
        <w:tc>
          <w:tcPr>
            <w:tcW w:w="2213" w:type="dxa"/>
            <w:tcBorders>
              <w:tl2br w:val="nil"/>
              <w:tr2bl w:val="nil"/>
            </w:tcBorders>
            <w:vAlign w:val="center"/>
          </w:tcPr>
          <w:p w14:paraId="253534ED"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19861957185</w:t>
            </w:r>
          </w:p>
        </w:tc>
        <w:tc>
          <w:tcPr>
            <w:tcW w:w="1740" w:type="dxa"/>
            <w:tcBorders>
              <w:tl2br w:val="nil"/>
              <w:tr2bl w:val="nil"/>
            </w:tcBorders>
            <w:vAlign w:val="center"/>
          </w:tcPr>
          <w:p w14:paraId="2EC47B6D"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张如静</w:t>
            </w:r>
          </w:p>
        </w:tc>
        <w:tc>
          <w:tcPr>
            <w:tcW w:w="2844" w:type="dxa"/>
            <w:tcBorders>
              <w:tl2br w:val="nil"/>
              <w:tr2bl w:val="nil"/>
            </w:tcBorders>
            <w:vAlign w:val="center"/>
          </w:tcPr>
          <w:p w14:paraId="09F477B0"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15266836237</w:t>
            </w:r>
          </w:p>
        </w:tc>
      </w:tr>
      <w:tr w:rsidR="002E5F0C" w14:paraId="15709280" w14:textId="77777777">
        <w:trPr>
          <w:trHeight w:val="288"/>
          <w:jc w:val="center"/>
        </w:trPr>
        <w:tc>
          <w:tcPr>
            <w:tcW w:w="1316" w:type="dxa"/>
            <w:tcBorders>
              <w:tl2br w:val="nil"/>
              <w:tr2bl w:val="nil"/>
            </w:tcBorders>
            <w:vAlign w:val="center"/>
          </w:tcPr>
          <w:p w14:paraId="4A18D772"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陈晓萌</w:t>
            </w:r>
          </w:p>
        </w:tc>
        <w:tc>
          <w:tcPr>
            <w:tcW w:w="2213" w:type="dxa"/>
            <w:tcBorders>
              <w:tl2br w:val="nil"/>
              <w:tr2bl w:val="nil"/>
            </w:tcBorders>
            <w:vAlign w:val="center"/>
          </w:tcPr>
          <w:p w14:paraId="1AD9456F"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13280110169</w:t>
            </w:r>
          </w:p>
        </w:tc>
        <w:tc>
          <w:tcPr>
            <w:tcW w:w="1740" w:type="dxa"/>
            <w:tcBorders>
              <w:tl2br w:val="nil"/>
              <w:tr2bl w:val="nil"/>
            </w:tcBorders>
            <w:vAlign w:val="center"/>
          </w:tcPr>
          <w:p w14:paraId="0FA63616"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张如静</w:t>
            </w:r>
          </w:p>
        </w:tc>
        <w:tc>
          <w:tcPr>
            <w:tcW w:w="2844" w:type="dxa"/>
            <w:tcBorders>
              <w:tl2br w:val="nil"/>
              <w:tr2bl w:val="nil"/>
            </w:tcBorders>
            <w:vAlign w:val="center"/>
          </w:tcPr>
          <w:p w14:paraId="0388C251"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15266836237</w:t>
            </w:r>
          </w:p>
        </w:tc>
      </w:tr>
      <w:tr w:rsidR="002E5F0C" w14:paraId="77062AC4" w14:textId="77777777">
        <w:trPr>
          <w:trHeight w:val="288"/>
          <w:jc w:val="center"/>
        </w:trPr>
        <w:tc>
          <w:tcPr>
            <w:tcW w:w="1316" w:type="dxa"/>
            <w:tcBorders>
              <w:tl2br w:val="nil"/>
              <w:tr2bl w:val="nil"/>
            </w:tcBorders>
            <w:vAlign w:val="center"/>
          </w:tcPr>
          <w:p w14:paraId="3D917D97"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王俊霞</w:t>
            </w:r>
          </w:p>
        </w:tc>
        <w:tc>
          <w:tcPr>
            <w:tcW w:w="2213" w:type="dxa"/>
            <w:tcBorders>
              <w:tl2br w:val="nil"/>
              <w:tr2bl w:val="nil"/>
            </w:tcBorders>
            <w:vAlign w:val="center"/>
          </w:tcPr>
          <w:p w14:paraId="0ADA0CA8"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19861200651</w:t>
            </w:r>
          </w:p>
        </w:tc>
        <w:tc>
          <w:tcPr>
            <w:tcW w:w="1740" w:type="dxa"/>
            <w:tcBorders>
              <w:tl2br w:val="nil"/>
              <w:tr2bl w:val="nil"/>
            </w:tcBorders>
            <w:vAlign w:val="center"/>
          </w:tcPr>
          <w:p w14:paraId="0851B187"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徐连荣</w:t>
            </w:r>
          </w:p>
        </w:tc>
        <w:tc>
          <w:tcPr>
            <w:tcW w:w="2844" w:type="dxa"/>
            <w:tcBorders>
              <w:tl2br w:val="nil"/>
              <w:tr2bl w:val="nil"/>
            </w:tcBorders>
            <w:vAlign w:val="center"/>
          </w:tcPr>
          <w:p w14:paraId="2BB35B05"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15552110980</w:t>
            </w:r>
          </w:p>
        </w:tc>
      </w:tr>
      <w:tr w:rsidR="002E5F0C" w14:paraId="5FC4DB5B" w14:textId="77777777">
        <w:trPr>
          <w:trHeight w:val="288"/>
          <w:jc w:val="center"/>
        </w:trPr>
        <w:tc>
          <w:tcPr>
            <w:tcW w:w="1316" w:type="dxa"/>
            <w:tcBorders>
              <w:tl2br w:val="nil"/>
              <w:tr2bl w:val="nil"/>
            </w:tcBorders>
            <w:vAlign w:val="center"/>
          </w:tcPr>
          <w:p w14:paraId="4E6E3255"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张祥云</w:t>
            </w:r>
          </w:p>
        </w:tc>
        <w:tc>
          <w:tcPr>
            <w:tcW w:w="2213" w:type="dxa"/>
            <w:tcBorders>
              <w:tl2br w:val="nil"/>
              <w:tr2bl w:val="nil"/>
            </w:tcBorders>
            <w:vAlign w:val="center"/>
          </w:tcPr>
          <w:p w14:paraId="5BF4A824"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15554957971</w:t>
            </w:r>
          </w:p>
        </w:tc>
        <w:tc>
          <w:tcPr>
            <w:tcW w:w="1740" w:type="dxa"/>
            <w:tcBorders>
              <w:tl2br w:val="nil"/>
              <w:tr2bl w:val="nil"/>
            </w:tcBorders>
            <w:vAlign w:val="center"/>
          </w:tcPr>
          <w:p w14:paraId="3BF6226A"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赵厚福</w:t>
            </w:r>
          </w:p>
        </w:tc>
        <w:tc>
          <w:tcPr>
            <w:tcW w:w="2844" w:type="dxa"/>
            <w:tcBorders>
              <w:tl2br w:val="nil"/>
              <w:tr2bl w:val="nil"/>
            </w:tcBorders>
            <w:vAlign w:val="center"/>
          </w:tcPr>
          <w:p w14:paraId="09BC1FF2"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13869538071</w:t>
            </w:r>
          </w:p>
        </w:tc>
      </w:tr>
      <w:tr w:rsidR="002E5F0C" w14:paraId="4C0D693A" w14:textId="77777777">
        <w:trPr>
          <w:trHeight w:val="288"/>
          <w:jc w:val="center"/>
        </w:trPr>
        <w:tc>
          <w:tcPr>
            <w:tcW w:w="1316" w:type="dxa"/>
            <w:tcBorders>
              <w:tl2br w:val="nil"/>
              <w:tr2bl w:val="nil"/>
            </w:tcBorders>
            <w:vAlign w:val="center"/>
          </w:tcPr>
          <w:p w14:paraId="4D458F91"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郭晗</w:t>
            </w:r>
          </w:p>
        </w:tc>
        <w:tc>
          <w:tcPr>
            <w:tcW w:w="2213" w:type="dxa"/>
            <w:tcBorders>
              <w:tl2br w:val="nil"/>
              <w:tr2bl w:val="nil"/>
            </w:tcBorders>
            <w:vAlign w:val="center"/>
          </w:tcPr>
          <w:p w14:paraId="1532AC38"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17806045725</w:t>
            </w:r>
          </w:p>
        </w:tc>
        <w:tc>
          <w:tcPr>
            <w:tcW w:w="1740" w:type="dxa"/>
            <w:tcBorders>
              <w:tl2br w:val="nil"/>
              <w:tr2bl w:val="nil"/>
            </w:tcBorders>
            <w:vAlign w:val="center"/>
          </w:tcPr>
          <w:p w14:paraId="490964E7"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徐恩芹</w:t>
            </w:r>
          </w:p>
        </w:tc>
        <w:tc>
          <w:tcPr>
            <w:tcW w:w="2844" w:type="dxa"/>
            <w:tcBorders>
              <w:tl2br w:val="nil"/>
              <w:tr2bl w:val="nil"/>
            </w:tcBorders>
            <w:vAlign w:val="center"/>
          </w:tcPr>
          <w:p w14:paraId="51F5BE29"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13561270916</w:t>
            </w:r>
          </w:p>
        </w:tc>
      </w:tr>
      <w:tr w:rsidR="002E5F0C" w14:paraId="3D1A3DAE" w14:textId="77777777">
        <w:trPr>
          <w:trHeight w:val="288"/>
          <w:jc w:val="center"/>
        </w:trPr>
        <w:tc>
          <w:tcPr>
            <w:tcW w:w="1316" w:type="dxa"/>
            <w:tcBorders>
              <w:tl2br w:val="nil"/>
              <w:tr2bl w:val="nil"/>
            </w:tcBorders>
            <w:vAlign w:val="center"/>
          </w:tcPr>
          <w:p w14:paraId="7C009E87"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张成</w:t>
            </w:r>
          </w:p>
        </w:tc>
        <w:tc>
          <w:tcPr>
            <w:tcW w:w="2213" w:type="dxa"/>
            <w:tcBorders>
              <w:tl2br w:val="nil"/>
              <w:tr2bl w:val="nil"/>
            </w:tcBorders>
            <w:vAlign w:val="center"/>
          </w:tcPr>
          <w:p w14:paraId="06737F9E"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18661610949</w:t>
            </w:r>
          </w:p>
        </w:tc>
        <w:tc>
          <w:tcPr>
            <w:tcW w:w="1740" w:type="dxa"/>
            <w:tcBorders>
              <w:tl2br w:val="nil"/>
              <w:tr2bl w:val="nil"/>
            </w:tcBorders>
            <w:vAlign w:val="center"/>
          </w:tcPr>
          <w:p w14:paraId="7D02A856"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张如静</w:t>
            </w:r>
          </w:p>
        </w:tc>
        <w:tc>
          <w:tcPr>
            <w:tcW w:w="2844" w:type="dxa"/>
            <w:tcBorders>
              <w:tl2br w:val="nil"/>
              <w:tr2bl w:val="nil"/>
            </w:tcBorders>
            <w:vAlign w:val="center"/>
          </w:tcPr>
          <w:p w14:paraId="7C94DBEF"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15266836237</w:t>
            </w:r>
          </w:p>
        </w:tc>
      </w:tr>
      <w:tr w:rsidR="002E5F0C" w14:paraId="691C17B4" w14:textId="77777777">
        <w:trPr>
          <w:trHeight w:val="288"/>
          <w:jc w:val="center"/>
        </w:trPr>
        <w:tc>
          <w:tcPr>
            <w:tcW w:w="1316" w:type="dxa"/>
            <w:tcBorders>
              <w:tl2br w:val="nil"/>
              <w:tr2bl w:val="nil"/>
            </w:tcBorders>
            <w:vAlign w:val="center"/>
          </w:tcPr>
          <w:p w14:paraId="19EFC91C"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刘馨怡</w:t>
            </w:r>
          </w:p>
        </w:tc>
        <w:tc>
          <w:tcPr>
            <w:tcW w:w="2213" w:type="dxa"/>
            <w:tcBorders>
              <w:tl2br w:val="nil"/>
              <w:tr2bl w:val="nil"/>
            </w:tcBorders>
            <w:vAlign w:val="center"/>
          </w:tcPr>
          <w:p w14:paraId="680593C7"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15306387297</w:t>
            </w:r>
          </w:p>
        </w:tc>
        <w:tc>
          <w:tcPr>
            <w:tcW w:w="1740" w:type="dxa"/>
            <w:tcBorders>
              <w:tl2br w:val="nil"/>
              <w:tr2bl w:val="nil"/>
            </w:tcBorders>
            <w:vAlign w:val="center"/>
          </w:tcPr>
          <w:p w14:paraId="30BFC38F"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李娟</w:t>
            </w:r>
          </w:p>
        </w:tc>
        <w:tc>
          <w:tcPr>
            <w:tcW w:w="2844" w:type="dxa"/>
            <w:tcBorders>
              <w:tl2br w:val="nil"/>
              <w:tr2bl w:val="nil"/>
            </w:tcBorders>
            <w:vAlign w:val="center"/>
          </w:tcPr>
          <w:p w14:paraId="65514885"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15066351721</w:t>
            </w:r>
          </w:p>
        </w:tc>
      </w:tr>
      <w:tr w:rsidR="002E5F0C" w14:paraId="7FF6DA19" w14:textId="77777777">
        <w:trPr>
          <w:trHeight w:val="288"/>
          <w:jc w:val="center"/>
        </w:trPr>
        <w:tc>
          <w:tcPr>
            <w:tcW w:w="1316" w:type="dxa"/>
            <w:tcBorders>
              <w:tl2br w:val="nil"/>
              <w:tr2bl w:val="nil"/>
            </w:tcBorders>
            <w:vAlign w:val="center"/>
          </w:tcPr>
          <w:p w14:paraId="4D61AB08"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乔守航</w:t>
            </w:r>
          </w:p>
        </w:tc>
        <w:tc>
          <w:tcPr>
            <w:tcW w:w="2213" w:type="dxa"/>
            <w:tcBorders>
              <w:tl2br w:val="nil"/>
              <w:tr2bl w:val="nil"/>
            </w:tcBorders>
            <w:vAlign w:val="center"/>
          </w:tcPr>
          <w:p w14:paraId="680D3A88"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18562573621</w:t>
            </w:r>
          </w:p>
        </w:tc>
        <w:tc>
          <w:tcPr>
            <w:tcW w:w="1740" w:type="dxa"/>
            <w:tcBorders>
              <w:tl2br w:val="nil"/>
              <w:tr2bl w:val="nil"/>
            </w:tcBorders>
            <w:vAlign w:val="center"/>
          </w:tcPr>
          <w:p w14:paraId="3F39C2D2"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于连民</w:t>
            </w:r>
          </w:p>
        </w:tc>
        <w:tc>
          <w:tcPr>
            <w:tcW w:w="2844" w:type="dxa"/>
            <w:tcBorders>
              <w:tl2br w:val="nil"/>
              <w:tr2bl w:val="nil"/>
            </w:tcBorders>
            <w:vAlign w:val="center"/>
          </w:tcPr>
          <w:p w14:paraId="3F6F8049"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13020588492</w:t>
            </w:r>
          </w:p>
        </w:tc>
      </w:tr>
      <w:tr w:rsidR="002E5F0C" w14:paraId="0415D91D" w14:textId="77777777">
        <w:trPr>
          <w:trHeight w:val="288"/>
          <w:jc w:val="center"/>
        </w:trPr>
        <w:tc>
          <w:tcPr>
            <w:tcW w:w="1316" w:type="dxa"/>
            <w:tcBorders>
              <w:tl2br w:val="nil"/>
              <w:tr2bl w:val="nil"/>
            </w:tcBorders>
            <w:vAlign w:val="center"/>
          </w:tcPr>
          <w:p w14:paraId="7A3DCEC0"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刘诗雨</w:t>
            </w:r>
          </w:p>
        </w:tc>
        <w:tc>
          <w:tcPr>
            <w:tcW w:w="2213" w:type="dxa"/>
            <w:tcBorders>
              <w:tl2br w:val="nil"/>
              <w:tr2bl w:val="nil"/>
            </w:tcBorders>
            <w:vAlign w:val="center"/>
          </w:tcPr>
          <w:p w14:paraId="6F441B82"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15898799864</w:t>
            </w:r>
          </w:p>
        </w:tc>
        <w:tc>
          <w:tcPr>
            <w:tcW w:w="1740" w:type="dxa"/>
            <w:tcBorders>
              <w:tl2br w:val="nil"/>
              <w:tr2bl w:val="nil"/>
            </w:tcBorders>
            <w:vAlign w:val="center"/>
          </w:tcPr>
          <w:p w14:paraId="29120908"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冯天敏</w:t>
            </w:r>
          </w:p>
        </w:tc>
        <w:tc>
          <w:tcPr>
            <w:tcW w:w="2844" w:type="dxa"/>
            <w:tcBorders>
              <w:tl2br w:val="nil"/>
              <w:tr2bl w:val="nil"/>
            </w:tcBorders>
            <w:vAlign w:val="center"/>
          </w:tcPr>
          <w:p w14:paraId="3ABD6668"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15020681797</w:t>
            </w:r>
          </w:p>
        </w:tc>
      </w:tr>
      <w:tr w:rsidR="002E5F0C" w14:paraId="58A93361" w14:textId="77777777">
        <w:trPr>
          <w:trHeight w:val="288"/>
          <w:jc w:val="center"/>
        </w:trPr>
        <w:tc>
          <w:tcPr>
            <w:tcW w:w="1316" w:type="dxa"/>
            <w:tcBorders>
              <w:tl2br w:val="nil"/>
              <w:tr2bl w:val="nil"/>
            </w:tcBorders>
            <w:vAlign w:val="center"/>
          </w:tcPr>
          <w:p w14:paraId="0E169876"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倪新月</w:t>
            </w:r>
          </w:p>
        </w:tc>
        <w:tc>
          <w:tcPr>
            <w:tcW w:w="2213" w:type="dxa"/>
            <w:tcBorders>
              <w:tl2br w:val="nil"/>
              <w:tr2bl w:val="nil"/>
            </w:tcBorders>
            <w:vAlign w:val="center"/>
          </w:tcPr>
          <w:p w14:paraId="29F25B5A"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19819393889</w:t>
            </w:r>
          </w:p>
        </w:tc>
        <w:tc>
          <w:tcPr>
            <w:tcW w:w="1740" w:type="dxa"/>
            <w:tcBorders>
              <w:tl2br w:val="nil"/>
              <w:tr2bl w:val="nil"/>
            </w:tcBorders>
            <w:vAlign w:val="center"/>
          </w:tcPr>
          <w:p w14:paraId="0A018FAA"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冯天敏</w:t>
            </w:r>
          </w:p>
        </w:tc>
        <w:tc>
          <w:tcPr>
            <w:tcW w:w="2844" w:type="dxa"/>
            <w:tcBorders>
              <w:tl2br w:val="nil"/>
              <w:tr2bl w:val="nil"/>
            </w:tcBorders>
            <w:vAlign w:val="center"/>
          </w:tcPr>
          <w:p w14:paraId="69666959"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15020681797</w:t>
            </w:r>
          </w:p>
        </w:tc>
      </w:tr>
      <w:tr w:rsidR="002E5F0C" w14:paraId="7AF60014" w14:textId="77777777">
        <w:trPr>
          <w:trHeight w:val="288"/>
          <w:jc w:val="center"/>
        </w:trPr>
        <w:tc>
          <w:tcPr>
            <w:tcW w:w="1316" w:type="dxa"/>
            <w:tcBorders>
              <w:tl2br w:val="nil"/>
              <w:tr2bl w:val="nil"/>
            </w:tcBorders>
            <w:vAlign w:val="center"/>
          </w:tcPr>
          <w:p w14:paraId="5F818886"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苏昕乐</w:t>
            </w:r>
          </w:p>
        </w:tc>
        <w:tc>
          <w:tcPr>
            <w:tcW w:w="2213" w:type="dxa"/>
            <w:tcBorders>
              <w:tl2br w:val="nil"/>
              <w:tr2bl w:val="nil"/>
            </w:tcBorders>
            <w:vAlign w:val="center"/>
          </w:tcPr>
          <w:p w14:paraId="33F86213"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19954266989</w:t>
            </w:r>
          </w:p>
        </w:tc>
        <w:tc>
          <w:tcPr>
            <w:tcW w:w="1740" w:type="dxa"/>
            <w:tcBorders>
              <w:tl2br w:val="nil"/>
              <w:tr2bl w:val="nil"/>
            </w:tcBorders>
            <w:vAlign w:val="center"/>
          </w:tcPr>
          <w:p w14:paraId="7A0F8B38"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李莹</w:t>
            </w:r>
          </w:p>
        </w:tc>
        <w:tc>
          <w:tcPr>
            <w:tcW w:w="2844" w:type="dxa"/>
            <w:tcBorders>
              <w:tl2br w:val="nil"/>
              <w:tr2bl w:val="nil"/>
            </w:tcBorders>
            <w:vAlign w:val="center"/>
          </w:tcPr>
          <w:p w14:paraId="3602DFF1"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13562010872</w:t>
            </w:r>
          </w:p>
        </w:tc>
      </w:tr>
      <w:tr w:rsidR="002E5F0C" w14:paraId="7DFD01FD" w14:textId="77777777">
        <w:trPr>
          <w:trHeight w:val="288"/>
          <w:jc w:val="center"/>
        </w:trPr>
        <w:tc>
          <w:tcPr>
            <w:tcW w:w="1316" w:type="dxa"/>
            <w:tcBorders>
              <w:tl2br w:val="nil"/>
              <w:tr2bl w:val="nil"/>
            </w:tcBorders>
            <w:vAlign w:val="center"/>
          </w:tcPr>
          <w:p w14:paraId="7F3658E0"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穆倩倩</w:t>
            </w:r>
          </w:p>
        </w:tc>
        <w:tc>
          <w:tcPr>
            <w:tcW w:w="2213" w:type="dxa"/>
            <w:tcBorders>
              <w:tl2br w:val="nil"/>
              <w:tr2bl w:val="nil"/>
            </w:tcBorders>
            <w:vAlign w:val="center"/>
          </w:tcPr>
          <w:p w14:paraId="49EC7D81"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17664395469</w:t>
            </w:r>
          </w:p>
        </w:tc>
        <w:tc>
          <w:tcPr>
            <w:tcW w:w="1740" w:type="dxa"/>
            <w:tcBorders>
              <w:tl2br w:val="nil"/>
              <w:tr2bl w:val="nil"/>
            </w:tcBorders>
            <w:vAlign w:val="center"/>
          </w:tcPr>
          <w:p w14:paraId="4E9C5153"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于连民</w:t>
            </w:r>
          </w:p>
        </w:tc>
        <w:tc>
          <w:tcPr>
            <w:tcW w:w="2844" w:type="dxa"/>
            <w:tcBorders>
              <w:tl2br w:val="nil"/>
              <w:tr2bl w:val="nil"/>
            </w:tcBorders>
            <w:vAlign w:val="center"/>
          </w:tcPr>
          <w:p w14:paraId="5BC79BB8"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13020588492</w:t>
            </w:r>
          </w:p>
        </w:tc>
      </w:tr>
      <w:tr w:rsidR="002E5F0C" w14:paraId="6A3A6C7B" w14:textId="77777777">
        <w:trPr>
          <w:trHeight w:val="288"/>
          <w:jc w:val="center"/>
        </w:trPr>
        <w:tc>
          <w:tcPr>
            <w:tcW w:w="1316" w:type="dxa"/>
            <w:tcBorders>
              <w:tl2br w:val="nil"/>
              <w:tr2bl w:val="nil"/>
            </w:tcBorders>
            <w:vAlign w:val="center"/>
          </w:tcPr>
          <w:p w14:paraId="60ABE07F"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邢李媛</w:t>
            </w:r>
          </w:p>
        </w:tc>
        <w:tc>
          <w:tcPr>
            <w:tcW w:w="2213" w:type="dxa"/>
            <w:tcBorders>
              <w:tl2br w:val="nil"/>
              <w:tr2bl w:val="nil"/>
            </w:tcBorders>
            <w:vAlign w:val="center"/>
          </w:tcPr>
          <w:p w14:paraId="3B677FF5"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13969160123</w:t>
            </w:r>
          </w:p>
        </w:tc>
        <w:tc>
          <w:tcPr>
            <w:tcW w:w="1740" w:type="dxa"/>
            <w:tcBorders>
              <w:tl2br w:val="nil"/>
              <w:tr2bl w:val="nil"/>
            </w:tcBorders>
            <w:vAlign w:val="center"/>
          </w:tcPr>
          <w:p w14:paraId="1B28045D"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徐连荣</w:t>
            </w:r>
          </w:p>
        </w:tc>
        <w:tc>
          <w:tcPr>
            <w:tcW w:w="2844" w:type="dxa"/>
            <w:tcBorders>
              <w:tl2br w:val="nil"/>
              <w:tr2bl w:val="nil"/>
            </w:tcBorders>
            <w:vAlign w:val="center"/>
          </w:tcPr>
          <w:p w14:paraId="097A7935"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15552110980</w:t>
            </w:r>
          </w:p>
        </w:tc>
      </w:tr>
      <w:tr w:rsidR="002E5F0C" w14:paraId="4BCF727D" w14:textId="77777777">
        <w:trPr>
          <w:trHeight w:val="288"/>
          <w:jc w:val="center"/>
        </w:trPr>
        <w:tc>
          <w:tcPr>
            <w:tcW w:w="1316" w:type="dxa"/>
            <w:tcBorders>
              <w:tl2br w:val="nil"/>
              <w:tr2bl w:val="nil"/>
            </w:tcBorders>
            <w:vAlign w:val="center"/>
          </w:tcPr>
          <w:p w14:paraId="6A9CAA6F"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lastRenderedPageBreak/>
              <w:t>闫锐嘉</w:t>
            </w:r>
          </w:p>
        </w:tc>
        <w:tc>
          <w:tcPr>
            <w:tcW w:w="2213" w:type="dxa"/>
            <w:tcBorders>
              <w:tl2br w:val="nil"/>
              <w:tr2bl w:val="nil"/>
            </w:tcBorders>
            <w:vAlign w:val="center"/>
          </w:tcPr>
          <w:p w14:paraId="1BE38BC8"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18264997268</w:t>
            </w:r>
          </w:p>
        </w:tc>
        <w:tc>
          <w:tcPr>
            <w:tcW w:w="1740" w:type="dxa"/>
            <w:tcBorders>
              <w:tl2br w:val="nil"/>
              <w:tr2bl w:val="nil"/>
            </w:tcBorders>
            <w:vAlign w:val="center"/>
          </w:tcPr>
          <w:p w14:paraId="3F333BCA"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王凤蕊</w:t>
            </w:r>
          </w:p>
        </w:tc>
        <w:tc>
          <w:tcPr>
            <w:tcW w:w="2844" w:type="dxa"/>
            <w:tcBorders>
              <w:tl2br w:val="nil"/>
              <w:tr2bl w:val="nil"/>
            </w:tcBorders>
            <w:vAlign w:val="center"/>
          </w:tcPr>
          <w:p w14:paraId="24CBC94B"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13561278961</w:t>
            </w:r>
          </w:p>
        </w:tc>
      </w:tr>
      <w:tr w:rsidR="002E5F0C" w14:paraId="12B6EB6D" w14:textId="77777777">
        <w:trPr>
          <w:trHeight w:val="288"/>
          <w:jc w:val="center"/>
        </w:trPr>
        <w:tc>
          <w:tcPr>
            <w:tcW w:w="1316" w:type="dxa"/>
            <w:tcBorders>
              <w:tl2br w:val="nil"/>
              <w:tr2bl w:val="nil"/>
            </w:tcBorders>
            <w:vAlign w:val="center"/>
          </w:tcPr>
          <w:p w14:paraId="41B81641"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李育颖</w:t>
            </w:r>
          </w:p>
        </w:tc>
        <w:tc>
          <w:tcPr>
            <w:tcW w:w="2213" w:type="dxa"/>
            <w:tcBorders>
              <w:tl2br w:val="nil"/>
              <w:tr2bl w:val="nil"/>
            </w:tcBorders>
            <w:vAlign w:val="center"/>
          </w:tcPr>
          <w:p w14:paraId="24B6E6E8"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15806859592</w:t>
            </w:r>
          </w:p>
        </w:tc>
        <w:tc>
          <w:tcPr>
            <w:tcW w:w="1740" w:type="dxa"/>
            <w:tcBorders>
              <w:tl2br w:val="nil"/>
              <w:tr2bl w:val="nil"/>
            </w:tcBorders>
            <w:vAlign w:val="center"/>
          </w:tcPr>
          <w:p w14:paraId="71EA0E2C"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徐恩芹</w:t>
            </w:r>
          </w:p>
        </w:tc>
        <w:tc>
          <w:tcPr>
            <w:tcW w:w="2844" w:type="dxa"/>
            <w:tcBorders>
              <w:tl2br w:val="nil"/>
              <w:tr2bl w:val="nil"/>
            </w:tcBorders>
            <w:vAlign w:val="center"/>
          </w:tcPr>
          <w:p w14:paraId="477BE481"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13561270916</w:t>
            </w:r>
          </w:p>
        </w:tc>
      </w:tr>
      <w:tr w:rsidR="002E5F0C" w14:paraId="23CD7257" w14:textId="77777777">
        <w:trPr>
          <w:trHeight w:val="288"/>
          <w:jc w:val="center"/>
        </w:trPr>
        <w:tc>
          <w:tcPr>
            <w:tcW w:w="1316" w:type="dxa"/>
            <w:tcBorders>
              <w:tl2br w:val="nil"/>
              <w:tr2bl w:val="nil"/>
            </w:tcBorders>
            <w:vAlign w:val="center"/>
          </w:tcPr>
          <w:p w14:paraId="527308D3"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杜帅帅</w:t>
            </w:r>
          </w:p>
        </w:tc>
        <w:tc>
          <w:tcPr>
            <w:tcW w:w="2213" w:type="dxa"/>
            <w:tcBorders>
              <w:tl2br w:val="nil"/>
              <w:tr2bl w:val="nil"/>
            </w:tcBorders>
            <w:vAlign w:val="center"/>
          </w:tcPr>
          <w:p w14:paraId="182D5865"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15054000892</w:t>
            </w:r>
          </w:p>
        </w:tc>
        <w:tc>
          <w:tcPr>
            <w:tcW w:w="1740" w:type="dxa"/>
            <w:tcBorders>
              <w:tl2br w:val="nil"/>
              <w:tr2bl w:val="nil"/>
            </w:tcBorders>
            <w:vAlign w:val="center"/>
          </w:tcPr>
          <w:p w14:paraId="2B098710"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程桂芳</w:t>
            </w:r>
          </w:p>
        </w:tc>
        <w:tc>
          <w:tcPr>
            <w:tcW w:w="2844" w:type="dxa"/>
            <w:tcBorders>
              <w:tl2br w:val="nil"/>
              <w:tr2bl w:val="nil"/>
            </w:tcBorders>
            <w:vAlign w:val="center"/>
          </w:tcPr>
          <w:p w14:paraId="492E15BA"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13296357656</w:t>
            </w:r>
          </w:p>
        </w:tc>
      </w:tr>
      <w:tr w:rsidR="002E5F0C" w14:paraId="3BEBC4FD" w14:textId="77777777">
        <w:trPr>
          <w:trHeight w:val="288"/>
          <w:jc w:val="center"/>
        </w:trPr>
        <w:tc>
          <w:tcPr>
            <w:tcW w:w="1316" w:type="dxa"/>
            <w:tcBorders>
              <w:tl2br w:val="nil"/>
              <w:tr2bl w:val="nil"/>
            </w:tcBorders>
            <w:vAlign w:val="center"/>
          </w:tcPr>
          <w:p w14:paraId="041FA4F8"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刘星宇</w:t>
            </w:r>
          </w:p>
        </w:tc>
        <w:tc>
          <w:tcPr>
            <w:tcW w:w="2213" w:type="dxa"/>
            <w:tcBorders>
              <w:tl2br w:val="nil"/>
              <w:tr2bl w:val="nil"/>
            </w:tcBorders>
            <w:vAlign w:val="center"/>
          </w:tcPr>
          <w:p w14:paraId="59533E8F"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15169072087</w:t>
            </w:r>
          </w:p>
        </w:tc>
        <w:tc>
          <w:tcPr>
            <w:tcW w:w="1740" w:type="dxa"/>
            <w:tcBorders>
              <w:tl2br w:val="nil"/>
              <w:tr2bl w:val="nil"/>
            </w:tcBorders>
            <w:vAlign w:val="center"/>
          </w:tcPr>
          <w:p w14:paraId="14F8BEA6"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张如静</w:t>
            </w:r>
          </w:p>
        </w:tc>
        <w:tc>
          <w:tcPr>
            <w:tcW w:w="2844" w:type="dxa"/>
            <w:tcBorders>
              <w:tl2br w:val="nil"/>
              <w:tr2bl w:val="nil"/>
            </w:tcBorders>
            <w:vAlign w:val="center"/>
          </w:tcPr>
          <w:p w14:paraId="73BEC108"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15266836237</w:t>
            </w:r>
          </w:p>
        </w:tc>
      </w:tr>
      <w:tr w:rsidR="002E5F0C" w14:paraId="2D42E55E" w14:textId="77777777">
        <w:trPr>
          <w:trHeight w:val="288"/>
          <w:jc w:val="center"/>
        </w:trPr>
        <w:tc>
          <w:tcPr>
            <w:tcW w:w="1316" w:type="dxa"/>
            <w:tcBorders>
              <w:tl2br w:val="nil"/>
              <w:tr2bl w:val="nil"/>
            </w:tcBorders>
            <w:vAlign w:val="center"/>
          </w:tcPr>
          <w:p w14:paraId="16445778"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王艳菲</w:t>
            </w:r>
          </w:p>
        </w:tc>
        <w:tc>
          <w:tcPr>
            <w:tcW w:w="2213" w:type="dxa"/>
            <w:tcBorders>
              <w:tl2br w:val="nil"/>
              <w:tr2bl w:val="nil"/>
            </w:tcBorders>
            <w:vAlign w:val="center"/>
          </w:tcPr>
          <w:p w14:paraId="38652398"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15154094565</w:t>
            </w:r>
          </w:p>
        </w:tc>
        <w:tc>
          <w:tcPr>
            <w:tcW w:w="1740" w:type="dxa"/>
            <w:tcBorders>
              <w:tl2br w:val="nil"/>
              <w:tr2bl w:val="nil"/>
            </w:tcBorders>
            <w:vAlign w:val="center"/>
          </w:tcPr>
          <w:p w14:paraId="5F8409A7"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于连民</w:t>
            </w:r>
          </w:p>
        </w:tc>
        <w:tc>
          <w:tcPr>
            <w:tcW w:w="2844" w:type="dxa"/>
            <w:tcBorders>
              <w:tl2br w:val="nil"/>
              <w:tr2bl w:val="nil"/>
            </w:tcBorders>
            <w:vAlign w:val="center"/>
          </w:tcPr>
          <w:p w14:paraId="5D57E44D"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13020588492</w:t>
            </w:r>
          </w:p>
        </w:tc>
      </w:tr>
      <w:tr w:rsidR="002E5F0C" w14:paraId="42A72A12" w14:textId="77777777">
        <w:trPr>
          <w:trHeight w:val="288"/>
          <w:jc w:val="center"/>
        </w:trPr>
        <w:tc>
          <w:tcPr>
            <w:tcW w:w="1316" w:type="dxa"/>
            <w:tcBorders>
              <w:tl2br w:val="nil"/>
              <w:tr2bl w:val="nil"/>
            </w:tcBorders>
            <w:vAlign w:val="center"/>
          </w:tcPr>
          <w:p w14:paraId="3199B5FF"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李敏</w:t>
            </w:r>
          </w:p>
        </w:tc>
        <w:tc>
          <w:tcPr>
            <w:tcW w:w="2213" w:type="dxa"/>
            <w:tcBorders>
              <w:tl2br w:val="nil"/>
              <w:tr2bl w:val="nil"/>
            </w:tcBorders>
            <w:vAlign w:val="center"/>
          </w:tcPr>
          <w:p w14:paraId="5C212F6A"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15653495912</w:t>
            </w:r>
          </w:p>
        </w:tc>
        <w:tc>
          <w:tcPr>
            <w:tcW w:w="1740" w:type="dxa"/>
            <w:tcBorders>
              <w:tl2br w:val="nil"/>
              <w:tr2bl w:val="nil"/>
            </w:tcBorders>
            <w:vAlign w:val="center"/>
          </w:tcPr>
          <w:p w14:paraId="446907B3"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徐连荣</w:t>
            </w:r>
          </w:p>
        </w:tc>
        <w:tc>
          <w:tcPr>
            <w:tcW w:w="2844" w:type="dxa"/>
            <w:tcBorders>
              <w:tl2br w:val="nil"/>
              <w:tr2bl w:val="nil"/>
            </w:tcBorders>
            <w:vAlign w:val="center"/>
          </w:tcPr>
          <w:p w14:paraId="34A52AD5"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15552110980</w:t>
            </w:r>
          </w:p>
        </w:tc>
      </w:tr>
      <w:tr w:rsidR="002E5F0C" w14:paraId="353C325A" w14:textId="77777777">
        <w:trPr>
          <w:trHeight w:val="288"/>
          <w:jc w:val="center"/>
        </w:trPr>
        <w:tc>
          <w:tcPr>
            <w:tcW w:w="1316" w:type="dxa"/>
            <w:tcBorders>
              <w:tl2br w:val="nil"/>
              <w:tr2bl w:val="nil"/>
            </w:tcBorders>
            <w:vAlign w:val="center"/>
          </w:tcPr>
          <w:p w14:paraId="26C965F1"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王艳菲</w:t>
            </w:r>
          </w:p>
        </w:tc>
        <w:tc>
          <w:tcPr>
            <w:tcW w:w="2213" w:type="dxa"/>
            <w:tcBorders>
              <w:tl2br w:val="nil"/>
              <w:tr2bl w:val="nil"/>
            </w:tcBorders>
            <w:vAlign w:val="center"/>
          </w:tcPr>
          <w:p w14:paraId="639CA5D1"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15154094565</w:t>
            </w:r>
          </w:p>
        </w:tc>
        <w:tc>
          <w:tcPr>
            <w:tcW w:w="1740" w:type="dxa"/>
            <w:tcBorders>
              <w:tl2br w:val="nil"/>
              <w:tr2bl w:val="nil"/>
            </w:tcBorders>
            <w:vAlign w:val="center"/>
          </w:tcPr>
          <w:p w14:paraId="03E525E4"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于连民</w:t>
            </w:r>
          </w:p>
        </w:tc>
        <w:tc>
          <w:tcPr>
            <w:tcW w:w="2844" w:type="dxa"/>
            <w:tcBorders>
              <w:tl2br w:val="nil"/>
              <w:tr2bl w:val="nil"/>
            </w:tcBorders>
            <w:vAlign w:val="center"/>
          </w:tcPr>
          <w:p w14:paraId="6CDE3842"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13020588492</w:t>
            </w:r>
          </w:p>
        </w:tc>
      </w:tr>
      <w:tr w:rsidR="002E5F0C" w14:paraId="3CA80398" w14:textId="77777777">
        <w:trPr>
          <w:trHeight w:val="288"/>
          <w:jc w:val="center"/>
        </w:trPr>
        <w:tc>
          <w:tcPr>
            <w:tcW w:w="1316" w:type="dxa"/>
            <w:tcBorders>
              <w:tl2br w:val="nil"/>
              <w:tr2bl w:val="nil"/>
            </w:tcBorders>
            <w:vAlign w:val="center"/>
          </w:tcPr>
          <w:p w14:paraId="04DFFAB3"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高鑫蕾</w:t>
            </w:r>
          </w:p>
        </w:tc>
        <w:tc>
          <w:tcPr>
            <w:tcW w:w="2213" w:type="dxa"/>
            <w:tcBorders>
              <w:tl2br w:val="nil"/>
              <w:tr2bl w:val="nil"/>
            </w:tcBorders>
            <w:vAlign w:val="center"/>
          </w:tcPr>
          <w:p w14:paraId="7EEA32F0"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18564413353</w:t>
            </w:r>
          </w:p>
        </w:tc>
        <w:tc>
          <w:tcPr>
            <w:tcW w:w="1740" w:type="dxa"/>
            <w:tcBorders>
              <w:tl2br w:val="nil"/>
              <w:tr2bl w:val="nil"/>
            </w:tcBorders>
            <w:vAlign w:val="center"/>
          </w:tcPr>
          <w:p w14:paraId="7EA35411" w14:textId="77777777" w:rsidR="002E5F0C" w:rsidRDefault="00736485">
            <w:pPr>
              <w:widowControl/>
              <w:jc w:val="center"/>
              <w:textAlignment w:val="center"/>
              <w:rPr>
                <w:rFonts w:ascii="宋体-简" w:eastAsia="宋体-简" w:hAnsi="宋体-简" w:cs="宋体-简"/>
                <w:color w:val="000000"/>
                <w:sz w:val="20"/>
                <w:szCs w:val="20"/>
              </w:rPr>
            </w:pPr>
            <w:r>
              <w:rPr>
                <w:rFonts w:ascii="宋体-简" w:eastAsia="宋体-简" w:hAnsi="宋体-简" w:cs="宋体-简"/>
                <w:color w:val="000000"/>
                <w:kern w:val="0"/>
                <w:sz w:val="20"/>
                <w:szCs w:val="20"/>
                <w:lang w:bidi="ar"/>
              </w:rPr>
              <w:t>郭玉真</w:t>
            </w:r>
          </w:p>
        </w:tc>
        <w:tc>
          <w:tcPr>
            <w:tcW w:w="2844" w:type="dxa"/>
            <w:tcBorders>
              <w:tl2br w:val="nil"/>
              <w:tr2bl w:val="nil"/>
            </w:tcBorders>
            <w:vAlign w:val="center"/>
          </w:tcPr>
          <w:p w14:paraId="4F064B10"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15165819721</w:t>
            </w:r>
          </w:p>
        </w:tc>
      </w:tr>
      <w:tr w:rsidR="002E5F0C" w14:paraId="2450D907" w14:textId="77777777">
        <w:trPr>
          <w:trHeight w:val="288"/>
          <w:jc w:val="center"/>
        </w:trPr>
        <w:tc>
          <w:tcPr>
            <w:tcW w:w="1316" w:type="dxa"/>
            <w:tcBorders>
              <w:tl2br w:val="nil"/>
              <w:tr2bl w:val="nil"/>
            </w:tcBorders>
            <w:vAlign w:val="center"/>
          </w:tcPr>
          <w:p w14:paraId="672A8217"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丁韵扬</w:t>
            </w:r>
          </w:p>
        </w:tc>
        <w:tc>
          <w:tcPr>
            <w:tcW w:w="2213" w:type="dxa"/>
            <w:tcBorders>
              <w:tl2br w:val="nil"/>
              <w:tr2bl w:val="nil"/>
            </w:tcBorders>
            <w:vAlign w:val="center"/>
          </w:tcPr>
          <w:p w14:paraId="62A0FDF1"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18855606940</w:t>
            </w:r>
          </w:p>
        </w:tc>
        <w:tc>
          <w:tcPr>
            <w:tcW w:w="1740" w:type="dxa"/>
            <w:tcBorders>
              <w:tl2br w:val="nil"/>
              <w:tr2bl w:val="nil"/>
            </w:tcBorders>
            <w:vAlign w:val="center"/>
          </w:tcPr>
          <w:p w14:paraId="4F9640FB" w14:textId="77777777" w:rsidR="002E5F0C" w:rsidRDefault="00736485">
            <w:pPr>
              <w:widowControl/>
              <w:jc w:val="center"/>
              <w:textAlignment w:val="center"/>
              <w:rPr>
                <w:rFonts w:ascii="宋体-简" w:eastAsia="宋体-简" w:hAnsi="宋体-简" w:cs="宋体-简"/>
                <w:color w:val="000000"/>
                <w:sz w:val="20"/>
                <w:szCs w:val="20"/>
              </w:rPr>
            </w:pPr>
            <w:r>
              <w:rPr>
                <w:rFonts w:ascii="宋体-简" w:eastAsia="宋体-简" w:hAnsi="宋体-简" w:cs="宋体-简"/>
                <w:color w:val="000000"/>
                <w:kern w:val="0"/>
                <w:sz w:val="20"/>
                <w:szCs w:val="20"/>
                <w:lang w:bidi="ar"/>
              </w:rPr>
              <w:t>郭玉真</w:t>
            </w:r>
          </w:p>
        </w:tc>
        <w:tc>
          <w:tcPr>
            <w:tcW w:w="2844" w:type="dxa"/>
            <w:tcBorders>
              <w:tl2br w:val="nil"/>
              <w:tr2bl w:val="nil"/>
            </w:tcBorders>
            <w:vAlign w:val="center"/>
          </w:tcPr>
          <w:p w14:paraId="004B1579"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15165819721</w:t>
            </w:r>
          </w:p>
        </w:tc>
      </w:tr>
      <w:tr w:rsidR="002E5F0C" w14:paraId="488AB5B8" w14:textId="77777777">
        <w:trPr>
          <w:trHeight w:val="288"/>
          <w:jc w:val="center"/>
        </w:trPr>
        <w:tc>
          <w:tcPr>
            <w:tcW w:w="1316" w:type="dxa"/>
            <w:tcBorders>
              <w:tl2br w:val="nil"/>
              <w:tr2bl w:val="nil"/>
            </w:tcBorders>
            <w:vAlign w:val="center"/>
          </w:tcPr>
          <w:p w14:paraId="69DF0E78"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李华伟</w:t>
            </w:r>
          </w:p>
        </w:tc>
        <w:tc>
          <w:tcPr>
            <w:tcW w:w="2213" w:type="dxa"/>
            <w:tcBorders>
              <w:tl2br w:val="nil"/>
              <w:tr2bl w:val="nil"/>
            </w:tcBorders>
            <w:vAlign w:val="center"/>
          </w:tcPr>
          <w:p w14:paraId="18CCDD9F"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18366485630</w:t>
            </w:r>
          </w:p>
        </w:tc>
        <w:tc>
          <w:tcPr>
            <w:tcW w:w="1740" w:type="dxa"/>
            <w:tcBorders>
              <w:tl2br w:val="nil"/>
              <w:tr2bl w:val="nil"/>
            </w:tcBorders>
            <w:vAlign w:val="center"/>
          </w:tcPr>
          <w:p w14:paraId="629CBB37" w14:textId="77777777" w:rsidR="002E5F0C" w:rsidRDefault="00736485">
            <w:pPr>
              <w:widowControl/>
              <w:jc w:val="center"/>
              <w:textAlignment w:val="center"/>
              <w:rPr>
                <w:rFonts w:ascii="宋体-简" w:eastAsia="宋体-简" w:hAnsi="宋体-简" w:cs="宋体-简"/>
                <w:color w:val="000000"/>
                <w:sz w:val="20"/>
                <w:szCs w:val="20"/>
              </w:rPr>
            </w:pPr>
            <w:r>
              <w:rPr>
                <w:rFonts w:ascii="宋体-简" w:eastAsia="宋体-简" w:hAnsi="宋体-简" w:cs="宋体-简"/>
                <w:color w:val="000000"/>
                <w:kern w:val="0"/>
                <w:sz w:val="20"/>
                <w:szCs w:val="20"/>
                <w:lang w:bidi="ar"/>
              </w:rPr>
              <w:t>何德民</w:t>
            </w:r>
          </w:p>
        </w:tc>
        <w:tc>
          <w:tcPr>
            <w:tcW w:w="2844" w:type="dxa"/>
            <w:tcBorders>
              <w:tl2br w:val="nil"/>
              <w:tr2bl w:val="nil"/>
            </w:tcBorders>
            <w:vAlign w:val="center"/>
          </w:tcPr>
          <w:p w14:paraId="7ACB880F"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13969519006</w:t>
            </w:r>
          </w:p>
        </w:tc>
      </w:tr>
      <w:tr w:rsidR="002E5F0C" w14:paraId="179D79A3" w14:textId="77777777">
        <w:trPr>
          <w:trHeight w:val="288"/>
          <w:jc w:val="center"/>
        </w:trPr>
        <w:tc>
          <w:tcPr>
            <w:tcW w:w="1316" w:type="dxa"/>
            <w:tcBorders>
              <w:tl2br w:val="nil"/>
              <w:tr2bl w:val="nil"/>
            </w:tcBorders>
            <w:vAlign w:val="center"/>
          </w:tcPr>
          <w:p w14:paraId="243F28AA"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张雯</w:t>
            </w:r>
          </w:p>
        </w:tc>
        <w:tc>
          <w:tcPr>
            <w:tcW w:w="2213" w:type="dxa"/>
            <w:tcBorders>
              <w:tl2br w:val="nil"/>
              <w:tr2bl w:val="nil"/>
            </w:tcBorders>
            <w:vAlign w:val="center"/>
          </w:tcPr>
          <w:p w14:paraId="18460C17"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15336421791</w:t>
            </w:r>
          </w:p>
        </w:tc>
        <w:tc>
          <w:tcPr>
            <w:tcW w:w="1740" w:type="dxa"/>
            <w:tcBorders>
              <w:tl2br w:val="nil"/>
              <w:tr2bl w:val="nil"/>
            </w:tcBorders>
            <w:vAlign w:val="center"/>
          </w:tcPr>
          <w:p w14:paraId="43789ECF" w14:textId="77777777" w:rsidR="002E5F0C" w:rsidRDefault="00736485">
            <w:pPr>
              <w:widowControl/>
              <w:jc w:val="center"/>
              <w:textAlignment w:val="center"/>
              <w:rPr>
                <w:rFonts w:ascii="宋体-简" w:eastAsia="宋体-简" w:hAnsi="宋体-简" w:cs="宋体-简"/>
                <w:color w:val="000000"/>
                <w:sz w:val="20"/>
                <w:szCs w:val="20"/>
              </w:rPr>
            </w:pPr>
            <w:r>
              <w:rPr>
                <w:rFonts w:ascii="宋体-简" w:eastAsia="宋体-简" w:hAnsi="宋体-简" w:cs="宋体-简"/>
                <w:color w:val="000000"/>
                <w:kern w:val="0"/>
                <w:sz w:val="20"/>
                <w:szCs w:val="20"/>
                <w:lang w:bidi="ar"/>
              </w:rPr>
              <w:t>郭玉真</w:t>
            </w:r>
          </w:p>
        </w:tc>
        <w:tc>
          <w:tcPr>
            <w:tcW w:w="2844" w:type="dxa"/>
            <w:tcBorders>
              <w:tl2br w:val="nil"/>
              <w:tr2bl w:val="nil"/>
            </w:tcBorders>
            <w:vAlign w:val="center"/>
          </w:tcPr>
          <w:p w14:paraId="74A18963"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15165819721</w:t>
            </w:r>
          </w:p>
        </w:tc>
      </w:tr>
      <w:tr w:rsidR="002E5F0C" w14:paraId="65711E37" w14:textId="77777777">
        <w:trPr>
          <w:trHeight w:val="288"/>
          <w:jc w:val="center"/>
        </w:trPr>
        <w:tc>
          <w:tcPr>
            <w:tcW w:w="1316" w:type="dxa"/>
            <w:tcBorders>
              <w:tl2br w:val="nil"/>
              <w:tr2bl w:val="nil"/>
            </w:tcBorders>
            <w:vAlign w:val="center"/>
          </w:tcPr>
          <w:p w14:paraId="79A14005"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梁荣慧</w:t>
            </w:r>
          </w:p>
        </w:tc>
        <w:tc>
          <w:tcPr>
            <w:tcW w:w="2213" w:type="dxa"/>
            <w:tcBorders>
              <w:tl2br w:val="nil"/>
              <w:tr2bl w:val="nil"/>
            </w:tcBorders>
            <w:vAlign w:val="center"/>
          </w:tcPr>
          <w:p w14:paraId="76A11016"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18506447908</w:t>
            </w:r>
          </w:p>
        </w:tc>
        <w:tc>
          <w:tcPr>
            <w:tcW w:w="1740" w:type="dxa"/>
            <w:tcBorders>
              <w:tl2br w:val="nil"/>
              <w:tr2bl w:val="nil"/>
            </w:tcBorders>
            <w:vAlign w:val="center"/>
          </w:tcPr>
          <w:p w14:paraId="1FC46091" w14:textId="77777777" w:rsidR="002E5F0C" w:rsidRDefault="00736485">
            <w:pPr>
              <w:widowControl/>
              <w:jc w:val="center"/>
              <w:textAlignment w:val="center"/>
              <w:rPr>
                <w:rFonts w:ascii="宋体-简" w:eastAsia="宋体-简" w:hAnsi="宋体-简" w:cs="宋体-简"/>
                <w:color w:val="000000"/>
                <w:sz w:val="20"/>
                <w:szCs w:val="20"/>
              </w:rPr>
            </w:pPr>
            <w:r>
              <w:rPr>
                <w:rFonts w:ascii="宋体-简" w:eastAsia="宋体-简" w:hAnsi="宋体-简" w:cs="宋体-简"/>
                <w:color w:val="000000"/>
                <w:kern w:val="0"/>
                <w:sz w:val="20"/>
                <w:szCs w:val="20"/>
                <w:lang w:bidi="ar"/>
              </w:rPr>
              <w:t>何德民</w:t>
            </w:r>
          </w:p>
        </w:tc>
        <w:tc>
          <w:tcPr>
            <w:tcW w:w="2844" w:type="dxa"/>
            <w:tcBorders>
              <w:tl2br w:val="nil"/>
              <w:tr2bl w:val="nil"/>
            </w:tcBorders>
            <w:vAlign w:val="center"/>
          </w:tcPr>
          <w:p w14:paraId="71617801"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13969519006</w:t>
            </w:r>
          </w:p>
        </w:tc>
      </w:tr>
      <w:tr w:rsidR="002E5F0C" w14:paraId="3DEDD291" w14:textId="77777777">
        <w:trPr>
          <w:trHeight w:val="288"/>
          <w:jc w:val="center"/>
        </w:trPr>
        <w:tc>
          <w:tcPr>
            <w:tcW w:w="1316" w:type="dxa"/>
            <w:tcBorders>
              <w:tl2br w:val="nil"/>
              <w:tr2bl w:val="nil"/>
            </w:tcBorders>
            <w:vAlign w:val="center"/>
          </w:tcPr>
          <w:p w14:paraId="2289005D"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王溪亭</w:t>
            </w:r>
          </w:p>
        </w:tc>
        <w:tc>
          <w:tcPr>
            <w:tcW w:w="2213" w:type="dxa"/>
            <w:tcBorders>
              <w:tl2br w:val="nil"/>
              <w:tr2bl w:val="nil"/>
            </w:tcBorders>
            <w:vAlign w:val="center"/>
          </w:tcPr>
          <w:p w14:paraId="3911E968"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15610025811</w:t>
            </w:r>
          </w:p>
        </w:tc>
        <w:tc>
          <w:tcPr>
            <w:tcW w:w="1740" w:type="dxa"/>
            <w:tcBorders>
              <w:tl2br w:val="nil"/>
              <w:tr2bl w:val="nil"/>
            </w:tcBorders>
            <w:vAlign w:val="center"/>
          </w:tcPr>
          <w:p w14:paraId="4D3F3A3D" w14:textId="77777777" w:rsidR="002E5F0C" w:rsidRDefault="00736485">
            <w:pPr>
              <w:widowControl/>
              <w:jc w:val="center"/>
              <w:textAlignment w:val="center"/>
              <w:rPr>
                <w:rFonts w:ascii="宋体-简" w:eastAsia="宋体-简" w:hAnsi="宋体-简" w:cs="宋体-简"/>
                <w:color w:val="000000"/>
                <w:sz w:val="20"/>
                <w:szCs w:val="20"/>
              </w:rPr>
            </w:pPr>
            <w:r>
              <w:rPr>
                <w:rFonts w:ascii="宋体-简" w:eastAsia="宋体-简" w:hAnsi="宋体-简" w:cs="宋体-简"/>
                <w:color w:val="000000"/>
                <w:kern w:val="0"/>
                <w:sz w:val="20"/>
                <w:szCs w:val="20"/>
                <w:lang w:bidi="ar"/>
              </w:rPr>
              <w:t>郭玉真</w:t>
            </w:r>
          </w:p>
        </w:tc>
        <w:tc>
          <w:tcPr>
            <w:tcW w:w="2844" w:type="dxa"/>
            <w:tcBorders>
              <w:tl2br w:val="nil"/>
              <w:tr2bl w:val="nil"/>
            </w:tcBorders>
            <w:vAlign w:val="center"/>
          </w:tcPr>
          <w:p w14:paraId="30B0D41F"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15165819721</w:t>
            </w:r>
          </w:p>
        </w:tc>
      </w:tr>
      <w:tr w:rsidR="002E5F0C" w14:paraId="7E0C1FF3" w14:textId="77777777">
        <w:trPr>
          <w:trHeight w:val="288"/>
          <w:jc w:val="center"/>
        </w:trPr>
        <w:tc>
          <w:tcPr>
            <w:tcW w:w="1316" w:type="dxa"/>
            <w:tcBorders>
              <w:tl2br w:val="nil"/>
              <w:tr2bl w:val="nil"/>
            </w:tcBorders>
            <w:vAlign w:val="center"/>
          </w:tcPr>
          <w:p w14:paraId="74F1A887"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张旭东</w:t>
            </w:r>
          </w:p>
        </w:tc>
        <w:tc>
          <w:tcPr>
            <w:tcW w:w="2213" w:type="dxa"/>
            <w:tcBorders>
              <w:tl2br w:val="nil"/>
              <w:tr2bl w:val="nil"/>
            </w:tcBorders>
            <w:vAlign w:val="center"/>
          </w:tcPr>
          <w:p w14:paraId="11430DF5"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15207378189</w:t>
            </w:r>
          </w:p>
        </w:tc>
        <w:tc>
          <w:tcPr>
            <w:tcW w:w="1740" w:type="dxa"/>
            <w:tcBorders>
              <w:tl2br w:val="nil"/>
              <w:tr2bl w:val="nil"/>
            </w:tcBorders>
            <w:vAlign w:val="center"/>
          </w:tcPr>
          <w:p w14:paraId="11217592" w14:textId="77777777" w:rsidR="002E5F0C" w:rsidRDefault="00736485">
            <w:pPr>
              <w:widowControl/>
              <w:jc w:val="center"/>
              <w:textAlignment w:val="center"/>
              <w:rPr>
                <w:rFonts w:ascii="宋体-简" w:eastAsia="宋体-简" w:hAnsi="宋体-简" w:cs="宋体-简"/>
                <w:color w:val="000000"/>
                <w:sz w:val="20"/>
                <w:szCs w:val="20"/>
              </w:rPr>
            </w:pPr>
            <w:r>
              <w:rPr>
                <w:rFonts w:ascii="宋体-简" w:eastAsia="宋体-简" w:hAnsi="宋体-简" w:cs="宋体-简"/>
                <w:color w:val="000000"/>
                <w:kern w:val="0"/>
                <w:sz w:val="20"/>
                <w:szCs w:val="20"/>
                <w:lang w:bidi="ar"/>
              </w:rPr>
              <w:t>郭玉真</w:t>
            </w:r>
          </w:p>
        </w:tc>
        <w:tc>
          <w:tcPr>
            <w:tcW w:w="2844" w:type="dxa"/>
            <w:tcBorders>
              <w:tl2br w:val="nil"/>
              <w:tr2bl w:val="nil"/>
            </w:tcBorders>
            <w:vAlign w:val="center"/>
          </w:tcPr>
          <w:p w14:paraId="00C37182"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15165819721</w:t>
            </w:r>
          </w:p>
        </w:tc>
      </w:tr>
      <w:tr w:rsidR="002E5F0C" w14:paraId="040CCF64" w14:textId="77777777">
        <w:trPr>
          <w:trHeight w:val="288"/>
          <w:jc w:val="center"/>
        </w:trPr>
        <w:tc>
          <w:tcPr>
            <w:tcW w:w="1316" w:type="dxa"/>
            <w:tcBorders>
              <w:tl2br w:val="nil"/>
              <w:tr2bl w:val="nil"/>
            </w:tcBorders>
            <w:vAlign w:val="center"/>
          </w:tcPr>
          <w:p w14:paraId="79CB9CD5"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付用芝</w:t>
            </w:r>
          </w:p>
        </w:tc>
        <w:tc>
          <w:tcPr>
            <w:tcW w:w="2213" w:type="dxa"/>
            <w:tcBorders>
              <w:tl2br w:val="nil"/>
              <w:tr2bl w:val="nil"/>
            </w:tcBorders>
            <w:vAlign w:val="center"/>
          </w:tcPr>
          <w:p w14:paraId="1D650CDB"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13355390463</w:t>
            </w:r>
          </w:p>
        </w:tc>
        <w:tc>
          <w:tcPr>
            <w:tcW w:w="1740" w:type="dxa"/>
            <w:tcBorders>
              <w:tl2br w:val="nil"/>
              <w:tr2bl w:val="nil"/>
            </w:tcBorders>
            <w:vAlign w:val="center"/>
          </w:tcPr>
          <w:p w14:paraId="1CDDABDF" w14:textId="77777777" w:rsidR="002E5F0C" w:rsidRDefault="00736485">
            <w:pPr>
              <w:widowControl/>
              <w:jc w:val="center"/>
              <w:textAlignment w:val="center"/>
              <w:rPr>
                <w:rFonts w:ascii="宋体-简" w:eastAsia="宋体-简" w:hAnsi="宋体-简" w:cs="宋体-简"/>
                <w:color w:val="000000"/>
                <w:sz w:val="20"/>
                <w:szCs w:val="20"/>
              </w:rPr>
            </w:pPr>
            <w:r>
              <w:rPr>
                <w:rFonts w:ascii="宋体-简" w:eastAsia="宋体-简" w:hAnsi="宋体-简" w:cs="宋体-简"/>
                <w:color w:val="000000"/>
                <w:kern w:val="0"/>
                <w:sz w:val="20"/>
                <w:szCs w:val="20"/>
                <w:lang w:bidi="ar"/>
              </w:rPr>
              <w:t>郭玉真</w:t>
            </w:r>
          </w:p>
        </w:tc>
        <w:tc>
          <w:tcPr>
            <w:tcW w:w="2844" w:type="dxa"/>
            <w:tcBorders>
              <w:tl2br w:val="nil"/>
              <w:tr2bl w:val="nil"/>
            </w:tcBorders>
            <w:vAlign w:val="center"/>
          </w:tcPr>
          <w:p w14:paraId="36CC2DC8"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15165819721</w:t>
            </w:r>
          </w:p>
        </w:tc>
      </w:tr>
      <w:tr w:rsidR="002E5F0C" w14:paraId="05B51EF5" w14:textId="77777777">
        <w:trPr>
          <w:trHeight w:val="288"/>
          <w:jc w:val="center"/>
        </w:trPr>
        <w:tc>
          <w:tcPr>
            <w:tcW w:w="1316" w:type="dxa"/>
            <w:tcBorders>
              <w:tl2br w:val="nil"/>
              <w:tr2bl w:val="nil"/>
            </w:tcBorders>
            <w:vAlign w:val="center"/>
          </w:tcPr>
          <w:p w14:paraId="4E3A3545"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李雅姝</w:t>
            </w:r>
          </w:p>
        </w:tc>
        <w:tc>
          <w:tcPr>
            <w:tcW w:w="2213" w:type="dxa"/>
            <w:tcBorders>
              <w:tl2br w:val="nil"/>
              <w:tr2bl w:val="nil"/>
            </w:tcBorders>
            <w:vAlign w:val="center"/>
          </w:tcPr>
          <w:p w14:paraId="54F4312E"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13176827958</w:t>
            </w:r>
          </w:p>
        </w:tc>
        <w:tc>
          <w:tcPr>
            <w:tcW w:w="1740" w:type="dxa"/>
            <w:tcBorders>
              <w:tl2br w:val="nil"/>
              <w:tr2bl w:val="nil"/>
            </w:tcBorders>
            <w:vAlign w:val="center"/>
          </w:tcPr>
          <w:p w14:paraId="06A45F4B" w14:textId="77777777" w:rsidR="002E5F0C" w:rsidRDefault="00736485">
            <w:pPr>
              <w:widowControl/>
              <w:jc w:val="center"/>
              <w:textAlignment w:val="center"/>
              <w:rPr>
                <w:rFonts w:ascii="宋体-简" w:eastAsia="宋体-简" w:hAnsi="宋体-简" w:cs="宋体-简"/>
                <w:color w:val="000000"/>
                <w:sz w:val="20"/>
                <w:szCs w:val="20"/>
              </w:rPr>
            </w:pPr>
            <w:r>
              <w:rPr>
                <w:rFonts w:ascii="宋体-简" w:eastAsia="宋体-简" w:hAnsi="宋体-简" w:cs="宋体-简"/>
                <w:color w:val="000000"/>
                <w:kern w:val="0"/>
                <w:sz w:val="20"/>
                <w:szCs w:val="20"/>
                <w:lang w:bidi="ar"/>
              </w:rPr>
              <w:t>何德民</w:t>
            </w:r>
          </w:p>
        </w:tc>
        <w:tc>
          <w:tcPr>
            <w:tcW w:w="2844" w:type="dxa"/>
            <w:tcBorders>
              <w:tl2br w:val="nil"/>
              <w:tr2bl w:val="nil"/>
            </w:tcBorders>
            <w:vAlign w:val="center"/>
          </w:tcPr>
          <w:p w14:paraId="53C943E7"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13969519006</w:t>
            </w:r>
          </w:p>
        </w:tc>
      </w:tr>
      <w:tr w:rsidR="002E5F0C" w14:paraId="460B365C" w14:textId="77777777">
        <w:trPr>
          <w:trHeight w:val="288"/>
          <w:jc w:val="center"/>
        </w:trPr>
        <w:tc>
          <w:tcPr>
            <w:tcW w:w="1316" w:type="dxa"/>
            <w:tcBorders>
              <w:tl2br w:val="nil"/>
              <w:tr2bl w:val="nil"/>
            </w:tcBorders>
            <w:vAlign w:val="center"/>
          </w:tcPr>
          <w:p w14:paraId="0E83C392"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魏春苗</w:t>
            </w:r>
          </w:p>
        </w:tc>
        <w:tc>
          <w:tcPr>
            <w:tcW w:w="2213" w:type="dxa"/>
            <w:tcBorders>
              <w:tl2br w:val="nil"/>
              <w:tr2bl w:val="nil"/>
            </w:tcBorders>
            <w:vAlign w:val="center"/>
          </w:tcPr>
          <w:p w14:paraId="06536C35"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17305409261</w:t>
            </w:r>
          </w:p>
        </w:tc>
        <w:tc>
          <w:tcPr>
            <w:tcW w:w="1740" w:type="dxa"/>
            <w:tcBorders>
              <w:tl2br w:val="nil"/>
              <w:tr2bl w:val="nil"/>
            </w:tcBorders>
            <w:vAlign w:val="center"/>
          </w:tcPr>
          <w:p w14:paraId="3DE1F05A" w14:textId="77777777" w:rsidR="002E5F0C" w:rsidRDefault="00736485">
            <w:pPr>
              <w:widowControl/>
              <w:jc w:val="center"/>
              <w:textAlignment w:val="center"/>
              <w:rPr>
                <w:rFonts w:ascii="宋体-简" w:eastAsia="宋体-简" w:hAnsi="宋体-简" w:cs="宋体-简"/>
                <w:color w:val="000000"/>
                <w:sz w:val="20"/>
                <w:szCs w:val="20"/>
              </w:rPr>
            </w:pPr>
            <w:r>
              <w:rPr>
                <w:rFonts w:ascii="宋体-简" w:eastAsia="宋体-简" w:hAnsi="宋体-简" w:cs="宋体-简"/>
                <w:color w:val="000000"/>
                <w:kern w:val="0"/>
                <w:sz w:val="20"/>
                <w:szCs w:val="20"/>
                <w:lang w:bidi="ar"/>
              </w:rPr>
              <w:t>郭玉真</w:t>
            </w:r>
          </w:p>
        </w:tc>
        <w:tc>
          <w:tcPr>
            <w:tcW w:w="2844" w:type="dxa"/>
            <w:tcBorders>
              <w:tl2br w:val="nil"/>
              <w:tr2bl w:val="nil"/>
            </w:tcBorders>
            <w:vAlign w:val="center"/>
          </w:tcPr>
          <w:p w14:paraId="33BC2E6D"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15165819721</w:t>
            </w:r>
          </w:p>
        </w:tc>
      </w:tr>
      <w:tr w:rsidR="002E5F0C" w14:paraId="290FDD34" w14:textId="77777777">
        <w:trPr>
          <w:trHeight w:val="288"/>
          <w:jc w:val="center"/>
        </w:trPr>
        <w:tc>
          <w:tcPr>
            <w:tcW w:w="1316" w:type="dxa"/>
            <w:tcBorders>
              <w:tl2br w:val="nil"/>
              <w:tr2bl w:val="nil"/>
            </w:tcBorders>
            <w:vAlign w:val="center"/>
          </w:tcPr>
          <w:p w14:paraId="5E3FD203"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吴嘉辉</w:t>
            </w:r>
          </w:p>
        </w:tc>
        <w:tc>
          <w:tcPr>
            <w:tcW w:w="2213" w:type="dxa"/>
            <w:tcBorders>
              <w:tl2br w:val="nil"/>
              <w:tr2bl w:val="nil"/>
            </w:tcBorders>
            <w:vAlign w:val="center"/>
          </w:tcPr>
          <w:p w14:paraId="0971A377"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15190888935</w:t>
            </w:r>
          </w:p>
        </w:tc>
        <w:tc>
          <w:tcPr>
            <w:tcW w:w="1740" w:type="dxa"/>
            <w:tcBorders>
              <w:tl2br w:val="nil"/>
              <w:tr2bl w:val="nil"/>
            </w:tcBorders>
            <w:vAlign w:val="center"/>
          </w:tcPr>
          <w:p w14:paraId="345C3527" w14:textId="77777777" w:rsidR="002E5F0C" w:rsidRDefault="00736485">
            <w:pPr>
              <w:widowControl/>
              <w:jc w:val="center"/>
              <w:textAlignment w:val="center"/>
              <w:rPr>
                <w:rFonts w:ascii="宋体-简" w:eastAsia="宋体-简" w:hAnsi="宋体-简" w:cs="宋体-简"/>
                <w:color w:val="000000"/>
                <w:sz w:val="20"/>
                <w:szCs w:val="20"/>
              </w:rPr>
            </w:pPr>
            <w:r>
              <w:rPr>
                <w:rFonts w:ascii="宋体-简" w:eastAsia="宋体-简" w:hAnsi="宋体-简" w:cs="宋体-简"/>
                <w:color w:val="000000"/>
                <w:kern w:val="0"/>
                <w:sz w:val="20"/>
                <w:szCs w:val="20"/>
                <w:lang w:bidi="ar"/>
              </w:rPr>
              <w:t>郭玉真</w:t>
            </w:r>
          </w:p>
        </w:tc>
        <w:tc>
          <w:tcPr>
            <w:tcW w:w="2844" w:type="dxa"/>
            <w:tcBorders>
              <w:tl2br w:val="nil"/>
              <w:tr2bl w:val="nil"/>
            </w:tcBorders>
            <w:vAlign w:val="center"/>
          </w:tcPr>
          <w:p w14:paraId="2767FF1E"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15165819721</w:t>
            </w:r>
          </w:p>
        </w:tc>
      </w:tr>
      <w:tr w:rsidR="002E5F0C" w14:paraId="74D1BE42" w14:textId="77777777">
        <w:trPr>
          <w:trHeight w:val="288"/>
          <w:jc w:val="center"/>
        </w:trPr>
        <w:tc>
          <w:tcPr>
            <w:tcW w:w="1316" w:type="dxa"/>
            <w:tcBorders>
              <w:tl2br w:val="nil"/>
              <w:tr2bl w:val="nil"/>
            </w:tcBorders>
            <w:vAlign w:val="center"/>
          </w:tcPr>
          <w:p w14:paraId="5C307675"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周烨</w:t>
            </w:r>
          </w:p>
        </w:tc>
        <w:tc>
          <w:tcPr>
            <w:tcW w:w="2213" w:type="dxa"/>
            <w:tcBorders>
              <w:tl2br w:val="nil"/>
              <w:tr2bl w:val="nil"/>
            </w:tcBorders>
            <w:vAlign w:val="center"/>
          </w:tcPr>
          <w:p w14:paraId="3BBA4A9F"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18354150067</w:t>
            </w:r>
          </w:p>
        </w:tc>
        <w:tc>
          <w:tcPr>
            <w:tcW w:w="1740" w:type="dxa"/>
            <w:tcBorders>
              <w:tl2br w:val="nil"/>
              <w:tr2bl w:val="nil"/>
            </w:tcBorders>
            <w:vAlign w:val="center"/>
          </w:tcPr>
          <w:p w14:paraId="359AE66F" w14:textId="77777777" w:rsidR="002E5F0C" w:rsidRDefault="00736485">
            <w:pPr>
              <w:widowControl/>
              <w:jc w:val="center"/>
              <w:textAlignment w:val="center"/>
              <w:rPr>
                <w:rFonts w:ascii="宋体-简" w:eastAsia="宋体-简" w:hAnsi="宋体-简" w:cs="宋体-简"/>
                <w:color w:val="000000"/>
                <w:sz w:val="20"/>
                <w:szCs w:val="20"/>
              </w:rPr>
            </w:pPr>
            <w:r>
              <w:rPr>
                <w:rFonts w:ascii="宋体-简" w:eastAsia="宋体-简" w:hAnsi="宋体-简" w:cs="宋体-简"/>
                <w:color w:val="000000"/>
                <w:kern w:val="0"/>
                <w:sz w:val="20"/>
                <w:szCs w:val="20"/>
                <w:lang w:bidi="ar"/>
              </w:rPr>
              <w:t>郭玉真</w:t>
            </w:r>
          </w:p>
        </w:tc>
        <w:tc>
          <w:tcPr>
            <w:tcW w:w="2844" w:type="dxa"/>
            <w:tcBorders>
              <w:tl2br w:val="nil"/>
              <w:tr2bl w:val="nil"/>
            </w:tcBorders>
            <w:vAlign w:val="center"/>
          </w:tcPr>
          <w:p w14:paraId="7456A65D"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15165819721</w:t>
            </w:r>
          </w:p>
        </w:tc>
      </w:tr>
      <w:tr w:rsidR="002E5F0C" w14:paraId="459C9561" w14:textId="77777777">
        <w:trPr>
          <w:trHeight w:val="288"/>
          <w:jc w:val="center"/>
        </w:trPr>
        <w:tc>
          <w:tcPr>
            <w:tcW w:w="1316" w:type="dxa"/>
            <w:tcBorders>
              <w:tl2br w:val="nil"/>
              <w:tr2bl w:val="nil"/>
            </w:tcBorders>
            <w:vAlign w:val="center"/>
          </w:tcPr>
          <w:p w14:paraId="03EE7EEE"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李文全</w:t>
            </w:r>
          </w:p>
        </w:tc>
        <w:tc>
          <w:tcPr>
            <w:tcW w:w="2213" w:type="dxa"/>
            <w:tcBorders>
              <w:tl2br w:val="nil"/>
              <w:tr2bl w:val="nil"/>
            </w:tcBorders>
            <w:vAlign w:val="center"/>
          </w:tcPr>
          <w:p w14:paraId="1F0EFC77"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19861930063</w:t>
            </w:r>
          </w:p>
        </w:tc>
        <w:tc>
          <w:tcPr>
            <w:tcW w:w="1740" w:type="dxa"/>
            <w:tcBorders>
              <w:tl2br w:val="nil"/>
              <w:tr2bl w:val="nil"/>
            </w:tcBorders>
            <w:vAlign w:val="center"/>
          </w:tcPr>
          <w:p w14:paraId="01062E25" w14:textId="77777777" w:rsidR="002E5F0C" w:rsidRDefault="00736485">
            <w:pPr>
              <w:widowControl/>
              <w:jc w:val="center"/>
              <w:textAlignment w:val="center"/>
              <w:rPr>
                <w:rFonts w:ascii="宋体-简" w:eastAsia="宋体-简" w:hAnsi="宋体-简" w:cs="宋体-简"/>
                <w:color w:val="000000"/>
                <w:sz w:val="20"/>
                <w:szCs w:val="20"/>
              </w:rPr>
            </w:pPr>
            <w:r>
              <w:rPr>
                <w:rFonts w:ascii="宋体-简" w:eastAsia="宋体-简" w:hAnsi="宋体-简" w:cs="宋体-简"/>
                <w:color w:val="000000"/>
                <w:kern w:val="0"/>
                <w:sz w:val="20"/>
                <w:szCs w:val="20"/>
                <w:lang w:bidi="ar"/>
              </w:rPr>
              <w:t>郭玉真</w:t>
            </w:r>
          </w:p>
        </w:tc>
        <w:tc>
          <w:tcPr>
            <w:tcW w:w="2844" w:type="dxa"/>
            <w:tcBorders>
              <w:tl2br w:val="nil"/>
              <w:tr2bl w:val="nil"/>
            </w:tcBorders>
            <w:vAlign w:val="center"/>
          </w:tcPr>
          <w:p w14:paraId="429C103A"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15165819721</w:t>
            </w:r>
          </w:p>
        </w:tc>
      </w:tr>
      <w:tr w:rsidR="002E5F0C" w14:paraId="1D18D307" w14:textId="77777777">
        <w:trPr>
          <w:trHeight w:val="288"/>
          <w:jc w:val="center"/>
        </w:trPr>
        <w:tc>
          <w:tcPr>
            <w:tcW w:w="1316" w:type="dxa"/>
            <w:tcBorders>
              <w:tl2br w:val="nil"/>
              <w:tr2bl w:val="nil"/>
            </w:tcBorders>
            <w:vAlign w:val="center"/>
          </w:tcPr>
          <w:p w14:paraId="3FB64D75"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王淑欣</w:t>
            </w:r>
          </w:p>
        </w:tc>
        <w:tc>
          <w:tcPr>
            <w:tcW w:w="2213" w:type="dxa"/>
            <w:tcBorders>
              <w:tl2br w:val="nil"/>
              <w:tr2bl w:val="nil"/>
            </w:tcBorders>
            <w:vAlign w:val="center"/>
          </w:tcPr>
          <w:p w14:paraId="2A49F264"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15288917156</w:t>
            </w:r>
          </w:p>
        </w:tc>
        <w:tc>
          <w:tcPr>
            <w:tcW w:w="1740" w:type="dxa"/>
            <w:tcBorders>
              <w:tl2br w:val="nil"/>
              <w:tr2bl w:val="nil"/>
            </w:tcBorders>
            <w:vAlign w:val="center"/>
          </w:tcPr>
          <w:p w14:paraId="64B17378" w14:textId="77777777" w:rsidR="002E5F0C" w:rsidRDefault="00736485">
            <w:pPr>
              <w:widowControl/>
              <w:jc w:val="center"/>
              <w:textAlignment w:val="center"/>
              <w:rPr>
                <w:rFonts w:ascii="宋体-简" w:eastAsia="宋体-简" w:hAnsi="宋体-简" w:cs="宋体-简"/>
                <w:color w:val="000000"/>
                <w:sz w:val="20"/>
                <w:szCs w:val="20"/>
              </w:rPr>
            </w:pPr>
            <w:r>
              <w:rPr>
                <w:rFonts w:ascii="宋体-简" w:eastAsia="宋体-简" w:hAnsi="宋体-简" w:cs="宋体-简"/>
                <w:color w:val="000000"/>
                <w:kern w:val="0"/>
                <w:sz w:val="20"/>
                <w:szCs w:val="20"/>
                <w:lang w:bidi="ar"/>
              </w:rPr>
              <w:t>何德民</w:t>
            </w:r>
          </w:p>
        </w:tc>
        <w:tc>
          <w:tcPr>
            <w:tcW w:w="2844" w:type="dxa"/>
            <w:tcBorders>
              <w:tl2br w:val="nil"/>
              <w:tr2bl w:val="nil"/>
            </w:tcBorders>
            <w:vAlign w:val="center"/>
          </w:tcPr>
          <w:p w14:paraId="198E18DB"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13969519006</w:t>
            </w:r>
          </w:p>
        </w:tc>
      </w:tr>
      <w:tr w:rsidR="002E5F0C" w14:paraId="24DA2165" w14:textId="77777777">
        <w:trPr>
          <w:trHeight w:val="288"/>
          <w:jc w:val="center"/>
        </w:trPr>
        <w:tc>
          <w:tcPr>
            <w:tcW w:w="1316" w:type="dxa"/>
            <w:tcBorders>
              <w:tl2br w:val="nil"/>
              <w:tr2bl w:val="nil"/>
            </w:tcBorders>
            <w:vAlign w:val="center"/>
          </w:tcPr>
          <w:p w14:paraId="73549A6E"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齐忠伟</w:t>
            </w:r>
          </w:p>
        </w:tc>
        <w:tc>
          <w:tcPr>
            <w:tcW w:w="2213" w:type="dxa"/>
            <w:tcBorders>
              <w:tl2br w:val="nil"/>
              <w:tr2bl w:val="nil"/>
            </w:tcBorders>
            <w:vAlign w:val="center"/>
          </w:tcPr>
          <w:p w14:paraId="620D52CC"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19861938116</w:t>
            </w:r>
          </w:p>
        </w:tc>
        <w:tc>
          <w:tcPr>
            <w:tcW w:w="1740" w:type="dxa"/>
            <w:tcBorders>
              <w:tl2br w:val="nil"/>
              <w:tr2bl w:val="nil"/>
            </w:tcBorders>
            <w:vAlign w:val="center"/>
          </w:tcPr>
          <w:p w14:paraId="6C328DAD" w14:textId="77777777" w:rsidR="002E5F0C" w:rsidRDefault="00736485">
            <w:pPr>
              <w:widowControl/>
              <w:jc w:val="center"/>
              <w:textAlignment w:val="center"/>
              <w:rPr>
                <w:rFonts w:ascii="宋体-简" w:eastAsia="宋体-简" w:hAnsi="宋体-简" w:cs="宋体-简"/>
                <w:color w:val="000000"/>
                <w:sz w:val="20"/>
                <w:szCs w:val="20"/>
              </w:rPr>
            </w:pPr>
            <w:r>
              <w:rPr>
                <w:rFonts w:ascii="宋体-简" w:eastAsia="宋体-简" w:hAnsi="宋体-简" w:cs="宋体-简"/>
                <w:color w:val="000000"/>
                <w:kern w:val="0"/>
                <w:sz w:val="20"/>
                <w:szCs w:val="20"/>
                <w:lang w:bidi="ar"/>
              </w:rPr>
              <w:t>郭玉真</w:t>
            </w:r>
          </w:p>
        </w:tc>
        <w:tc>
          <w:tcPr>
            <w:tcW w:w="2844" w:type="dxa"/>
            <w:tcBorders>
              <w:tl2br w:val="nil"/>
              <w:tr2bl w:val="nil"/>
            </w:tcBorders>
            <w:vAlign w:val="center"/>
          </w:tcPr>
          <w:p w14:paraId="5E79FB77"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15165819721</w:t>
            </w:r>
          </w:p>
        </w:tc>
      </w:tr>
      <w:tr w:rsidR="002E5F0C" w14:paraId="4FFEF5C4" w14:textId="77777777">
        <w:trPr>
          <w:trHeight w:val="288"/>
          <w:jc w:val="center"/>
        </w:trPr>
        <w:tc>
          <w:tcPr>
            <w:tcW w:w="1316" w:type="dxa"/>
            <w:tcBorders>
              <w:tl2br w:val="nil"/>
              <w:tr2bl w:val="nil"/>
            </w:tcBorders>
            <w:vAlign w:val="center"/>
          </w:tcPr>
          <w:p w14:paraId="66B88388"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曲雅敏</w:t>
            </w:r>
          </w:p>
        </w:tc>
        <w:tc>
          <w:tcPr>
            <w:tcW w:w="2213" w:type="dxa"/>
            <w:tcBorders>
              <w:tl2br w:val="nil"/>
              <w:tr2bl w:val="nil"/>
            </w:tcBorders>
            <w:vAlign w:val="center"/>
          </w:tcPr>
          <w:p w14:paraId="521D8036"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15688548803</w:t>
            </w:r>
          </w:p>
        </w:tc>
        <w:tc>
          <w:tcPr>
            <w:tcW w:w="1740" w:type="dxa"/>
            <w:tcBorders>
              <w:tl2br w:val="nil"/>
              <w:tr2bl w:val="nil"/>
            </w:tcBorders>
            <w:vAlign w:val="center"/>
          </w:tcPr>
          <w:p w14:paraId="7AA5BF61" w14:textId="77777777" w:rsidR="002E5F0C" w:rsidRDefault="00736485">
            <w:pPr>
              <w:widowControl/>
              <w:jc w:val="center"/>
              <w:textAlignment w:val="center"/>
              <w:rPr>
                <w:rFonts w:ascii="宋体-简" w:eastAsia="宋体-简" w:hAnsi="宋体-简" w:cs="宋体-简"/>
                <w:color w:val="000000"/>
                <w:sz w:val="20"/>
                <w:szCs w:val="20"/>
              </w:rPr>
            </w:pPr>
            <w:r>
              <w:rPr>
                <w:rFonts w:ascii="宋体-简" w:eastAsia="宋体-简" w:hAnsi="宋体-简" w:cs="宋体-简"/>
                <w:color w:val="000000"/>
                <w:kern w:val="0"/>
                <w:sz w:val="20"/>
                <w:szCs w:val="20"/>
                <w:lang w:bidi="ar"/>
              </w:rPr>
              <w:t>郭玉真</w:t>
            </w:r>
          </w:p>
        </w:tc>
        <w:tc>
          <w:tcPr>
            <w:tcW w:w="2844" w:type="dxa"/>
            <w:tcBorders>
              <w:tl2br w:val="nil"/>
              <w:tr2bl w:val="nil"/>
            </w:tcBorders>
            <w:vAlign w:val="center"/>
          </w:tcPr>
          <w:p w14:paraId="4532A82C"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15165819721</w:t>
            </w:r>
          </w:p>
        </w:tc>
      </w:tr>
      <w:tr w:rsidR="002E5F0C" w14:paraId="099EE4D4" w14:textId="77777777">
        <w:trPr>
          <w:trHeight w:val="288"/>
          <w:jc w:val="center"/>
        </w:trPr>
        <w:tc>
          <w:tcPr>
            <w:tcW w:w="1316" w:type="dxa"/>
            <w:tcBorders>
              <w:tl2br w:val="nil"/>
              <w:tr2bl w:val="nil"/>
            </w:tcBorders>
            <w:vAlign w:val="center"/>
          </w:tcPr>
          <w:p w14:paraId="250501FC"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李安然</w:t>
            </w:r>
          </w:p>
        </w:tc>
        <w:tc>
          <w:tcPr>
            <w:tcW w:w="2213" w:type="dxa"/>
            <w:tcBorders>
              <w:tl2br w:val="nil"/>
              <w:tr2bl w:val="nil"/>
            </w:tcBorders>
            <w:vAlign w:val="center"/>
          </w:tcPr>
          <w:p w14:paraId="796F26C8"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13954636703</w:t>
            </w:r>
          </w:p>
        </w:tc>
        <w:tc>
          <w:tcPr>
            <w:tcW w:w="1740" w:type="dxa"/>
            <w:tcBorders>
              <w:tl2br w:val="nil"/>
              <w:tr2bl w:val="nil"/>
            </w:tcBorders>
            <w:vAlign w:val="center"/>
          </w:tcPr>
          <w:p w14:paraId="32CC1EEF" w14:textId="77777777" w:rsidR="002E5F0C" w:rsidRDefault="00736485">
            <w:pPr>
              <w:widowControl/>
              <w:jc w:val="center"/>
              <w:textAlignment w:val="center"/>
              <w:rPr>
                <w:rFonts w:ascii="宋体-简" w:eastAsia="宋体-简" w:hAnsi="宋体-简" w:cs="宋体-简"/>
                <w:color w:val="000000"/>
                <w:sz w:val="20"/>
                <w:szCs w:val="20"/>
              </w:rPr>
            </w:pPr>
            <w:r>
              <w:rPr>
                <w:rFonts w:ascii="宋体-简" w:eastAsia="宋体-简" w:hAnsi="宋体-简" w:cs="宋体-简"/>
                <w:color w:val="000000"/>
                <w:kern w:val="0"/>
                <w:sz w:val="20"/>
                <w:szCs w:val="20"/>
                <w:lang w:bidi="ar"/>
              </w:rPr>
              <w:t>郭玉真</w:t>
            </w:r>
          </w:p>
        </w:tc>
        <w:tc>
          <w:tcPr>
            <w:tcW w:w="2844" w:type="dxa"/>
            <w:tcBorders>
              <w:tl2br w:val="nil"/>
              <w:tr2bl w:val="nil"/>
            </w:tcBorders>
            <w:vAlign w:val="center"/>
          </w:tcPr>
          <w:p w14:paraId="57F70B9D"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15165819721</w:t>
            </w:r>
          </w:p>
        </w:tc>
      </w:tr>
      <w:tr w:rsidR="002E5F0C" w14:paraId="16B2E7B6" w14:textId="77777777">
        <w:trPr>
          <w:trHeight w:val="288"/>
          <w:jc w:val="center"/>
        </w:trPr>
        <w:tc>
          <w:tcPr>
            <w:tcW w:w="1316" w:type="dxa"/>
            <w:tcBorders>
              <w:tl2br w:val="nil"/>
              <w:tr2bl w:val="nil"/>
            </w:tcBorders>
            <w:vAlign w:val="center"/>
          </w:tcPr>
          <w:p w14:paraId="51F06FAC"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杨西龙</w:t>
            </w:r>
          </w:p>
        </w:tc>
        <w:tc>
          <w:tcPr>
            <w:tcW w:w="2213" w:type="dxa"/>
            <w:tcBorders>
              <w:tl2br w:val="nil"/>
              <w:tr2bl w:val="nil"/>
            </w:tcBorders>
            <w:vAlign w:val="center"/>
          </w:tcPr>
          <w:p w14:paraId="6998513E"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19861255164</w:t>
            </w:r>
          </w:p>
        </w:tc>
        <w:tc>
          <w:tcPr>
            <w:tcW w:w="1740" w:type="dxa"/>
            <w:tcBorders>
              <w:tl2br w:val="nil"/>
              <w:tr2bl w:val="nil"/>
            </w:tcBorders>
            <w:vAlign w:val="center"/>
          </w:tcPr>
          <w:p w14:paraId="26E67997" w14:textId="77777777" w:rsidR="002E5F0C" w:rsidRDefault="00736485">
            <w:pPr>
              <w:widowControl/>
              <w:jc w:val="center"/>
              <w:textAlignment w:val="center"/>
              <w:rPr>
                <w:rFonts w:ascii="宋体-简" w:eastAsia="宋体-简" w:hAnsi="宋体-简" w:cs="宋体-简"/>
                <w:color w:val="000000"/>
                <w:sz w:val="20"/>
                <w:szCs w:val="20"/>
              </w:rPr>
            </w:pPr>
            <w:r>
              <w:rPr>
                <w:rFonts w:ascii="宋体-简" w:eastAsia="宋体-简" w:hAnsi="宋体-简" w:cs="宋体-简"/>
                <w:color w:val="000000"/>
                <w:kern w:val="0"/>
                <w:sz w:val="20"/>
                <w:szCs w:val="20"/>
                <w:lang w:bidi="ar"/>
              </w:rPr>
              <w:t>何德民</w:t>
            </w:r>
          </w:p>
        </w:tc>
        <w:tc>
          <w:tcPr>
            <w:tcW w:w="2844" w:type="dxa"/>
            <w:tcBorders>
              <w:tl2br w:val="nil"/>
              <w:tr2bl w:val="nil"/>
            </w:tcBorders>
            <w:vAlign w:val="center"/>
          </w:tcPr>
          <w:p w14:paraId="1A6ED68A"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13969519006</w:t>
            </w:r>
          </w:p>
        </w:tc>
      </w:tr>
      <w:tr w:rsidR="002E5F0C" w14:paraId="0C77C6EA" w14:textId="77777777">
        <w:trPr>
          <w:trHeight w:val="288"/>
          <w:jc w:val="center"/>
        </w:trPr>
        <w:tc>
          <w:tcPr>
            <w:tcW w:w="1316" w:type="dxa"/>
            <w:tcBorders>
              <w:tl2br w:val="nil"/>
              <w:tr2bl w:val="nil"/>
            </w:tcBorders>
            <w:vAlign w:val="center"/>
          </w:tcPr>
          <w:p w14:paraId="683F28AA"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谢遵晓</w:t>
            </w:r>
          </w:p>
        </w:tc>
        <w:tc>
          <w:tcPr>
            <w:tcW w:w="2213" w:type="dxa"/>
            <w:tcBorders>
              <w:tl2br w:val="nil"/>
              <w:tr2bl w:val="nil"/>
            </w:tcBorders>
            <w:vAlign w:val="center"/>
          </w:tcPr>
          <w:p w14:paraId="77C6CD13"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13176156507</w:t>
            </w:r>
          </w:p>
        </w:tc>
        <w:tc>
          <w:tcPr>
            <w:tcW w:w="1740" w:type="dxa"/>
            <w:tcBorders>
              <w:tl2br w:val="nil"/>
              <w:tr2bl w:val="nil"/>
            </w:tcBorders>
            <w:vAlign w:val="center"/>
          </w:tcPr>
          <w:p w14:paraId="78133375" w14:textId="77777777" w:rsidR="002E5F0C" w:rsidRDefault="00736485">
            <w:pPr>
              <w:widowControl/>
              <w:jc w:val="center"/>
              <w:textAlignment w:val="center"/>
              <w:rPr>
                <w:rFonts w:ascii="宋体-简" w:eastAsia="宋体-简" w:hAnsi="宋体-简" w:cs="宋体-简"/>
                <w:color w:val="000000"/>
                <w:sz w:val="20"/>
                <w:szCs w:val="20"/>
              </w:rPr>
            </w:pPr>
            <w:r>
              <w:rPr>
                <w:rFonts w:ascii="宋体-简" w:eastAsia="宋体-简" w:hAnsi="宋体-简" w:cs="宋体-简"/>
                <w:color w:val="000000"/>
                <w:kern w:val="0"/>
                <w:sz w:val="20"/>
                <w:szCs w:val="20"/>
                <w:lang w:bidi="ar"/>
              </w:rPr>
              <w:t>郭玉真</w:t>
            </w:r>
          </w:p>
        </w:tc>
        <w:tc>
          <w:tcPr>
            <w:tcW w:w="2844" w:type="dxa"/>
            <w:tcBorders>
              <w:tl2br w:val="nil"/>
              <w:tr2bl w:val="nil"/>
            </w:tcBorders>
            <w:vAlign w:val="center"/>
          </w:tcPr>
          <w:p w14:paraId="1F01D3D8"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15165819721</w:t>
            </w:r>
          </w:p>
        </w:tc>
      </w:tr>
      <w:tr w:rsidR="002E5F0C" w14:paraId="314591B1" w14:textId="77777777">
        <w:trPr>
          <w:trHeight w:val="288"/>
          <w:jc w:val="center"/>
        </w:trPr>
        <w:tc>
          <w:tcPr>
            <w:tcW w:w="1316" w:type="dxa"/>
            <w:tcBorders>
              <w:tl2br w:val="nil"/>
              <w:tr2bl w:val="nil"/>
            </w:tcBorders>
            <w:vAlign w:val="center"/>
          </w:tcPr>
          <w:p w14:paraId="7ABBA42A"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赵颖</w:t>
            </w:r>
          </w:p>
        </w:tc>
        <w:tc>
          <w:tcPr>
            <w:tcW w:w="2213" w:type="dxa"/>
            <w:tcBorders>
              <w:tl2br w:val="nil"/>
              <w:tr2bl w:val="nil"/>
            </w:tcBorders>
            <w:vAlign w:val="center"/>
          </w:tcPr>
          <w:p w14:paraId="4135373B"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18615309882</w:t>
            </w:r>
          </w:p>
        </w:tc>
        <w:tc>
          <w:tcPr>
            <w:tcW w:w="1740" w:type="dxa"/>
            <w:tcBorders>
              <w:tl2br w:val="nil"/>
              <w:tr2bl w:val="nil"/>
            </w:tcBorders>
            <w:vAlign w:val="center"/>
          </w:tcPr>
          <w:p w14:paraId="4A39EEA1" w14:textId="77777777" w:rsidR="002E5F0C" w:rsidRDefault="00736485">
            <w:pPr>
              <w:widowControl/>
              <w:jc w:val="center"/>
              <w:textAlignment w:val="center"/>
              <w:rPr>
                <w:rFonts w:ascii="宋体-简" w:eastAsia="宋体-简" w:hAnsi="宋体-简" w:cs="宋体-简"/>
                <w:color w:val="000000"/>
                <w:sz w:val="20"/>
                <w:szCs w:val="20"/>
              </w:rPr>
            </w:pPr>
            <w:r>
              <w:rPr>
                <w:rFonts w:ascii="宋体-简" w:eastAsia="宋体-简" w:hAnsi="宋体-简" w:cs="宋体-简"/>
                <w:color w:val="000000"/>
                <w:kern w:val="0"/>
                <w:sz w:val="20"/>
                <w:szCs w:val="20"/>
                <w:lang w:bidi="ar"/>
              </w:rPr>
              <w:t>郭玉真</w:t>
            </w:r>
          </w:p>
        </w:tc>
        <w:tc>
          <w:tcPr>
            <w:tcW w:w="2844" w:type="dxa"/>
            <w:tcBorders>
              <w:tl2br w:val="nil"/>
              <w:tr2bl w:val="nil"/>
            </w:tcBorders>
            <w:vAlign w:val="center"/>
          </w:tcPr>
          <w:p w14:paraId="68D20920"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15165819721</w:t>
            </w:r>
          </w:p>
        </w:tc>
      </w:tr>
      <w:tr w:rsidR="002E5F0C" w14:paraId="45E9B8FD" w14:textId="77777777">
        <w:trPr>
          <w:trHeight w:val="288"/>
          <w:jc w:val="center"/>
        </w:trPr>
        <w:tc>
          <w:tcPr>
            <w:tcW w:w="1316" w:type="dxa"/>
            <w:tcBorders>
              <w:tl2br w:val="nil"/>
              <w:tr2bl w:val="nil"/>
            </w:tcBorders>
            <w:vAlign w:val="center"/>
          </w:tcPr>
          <w:p w14:paraId="571CA793"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杨志珂</w:t>
            </w:r>
          </w:p>
        </w:tc>
        <w:tc>
          <w:tcPr>
            <w:tcW w:w="2213" w:type="dxa"/>
            <w:tcBorders>
              <w:tl2br w:val="nil"/>
              <w:tr2bl w:val="nil"/>
            </w:tcBorders>
            <w:vAlign w:val="center"/>
          </w:tcPr>
          <w:p w14:paraId="536F7A9B"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19861209309</w:t>
            </w:r>
          </w:p>
        </w:tc>
        <w:tc>
          <w:tcPr>
            <w:tcW w:w="1740" w:type="dxa"/>
            <w:tcBorders>
              <w:tl2br w:val="nil"/>
              <w:tr2bl w:val="nil"/>
            </w:tcBorders>
            <w:vAlign w:val="center"/>
          </w:tcPr>
          <w:p w14:paraId="6811A935" w14:textId="77777777" w:rsidR="002E5F0C" w:rsidRDefault="00736485">
            <w:pPr>
              <w:widowControl/>
              <w:jc w:val="center"/>
              <w:textAlignment w:val="center"/>
              <w:rPr>
                <w:rFonts w:ascii="宋体-简" w:eastAsia="宋体-简" w:hAnsi="宋体-简" w:cs="宋体-简"/>
                <w:color w:val="000000"/>
                <w:sz w:val="20"/>
                <w:szCs w:val="20"/>
              </w:rPr>
            </w:pPr>
            <w:r>
              <w:rPr>
                <w:rFonts w:ascii="宋体-简" w:eastAsia="宋体-简" w:hAnsi="宋体-简" w:cs="宋体-简"/>
                <w:color w:val="000000"/>
                <w:kern w:val="0"/>
                <w:sz w:val="20"/>
                <w:szCs w:val="20"/>
                <w:lang w:bidi="ar"/>
              </w:rPr>
              <w:t>郭玉真</w:t>
            </w:r>
          </w:p>
        </w:tc>
        <w:tc>
          <w:tcPr>
            <w:tcW w:w="2844" w:type="dxa"/>
            <w:tcBorders>
              <w:tl2br w:val="nil"/>
              <w:tr2bl w:val="nil"/>
            </w:tcBorders>
            <w:vAlign w:val="center"/>
          </w:tcPr>
          <w:p w14:paraId="06592BA7"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15165819721</w:t>
            </w:r>
          </w:p>
        </w:tc>
      </w:tr>
      <w:tr w:rsidR="002E5F0C" w14:paraId="0AC57913" w14:textId="77777777">
        <w:trPr>
          <w:trHeight w:val="288"/>
          <w:jc w:val="center"/>
        </w:trPr>
        <w:tc>
          <w:tcPr>
            <w:tcW w:w="1316" w:type="dxa"/>
            <w:tcBorders>
              <w:tl2br w:val="nil"/>
              <w:tr2bl w:val="nil"/>
            </w:tcBorders>
            <w:vAlign w:val="center"/>
          </w:tcPr>
          <w:p w14:paraId="0B440908"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黄淑敏</w:t>
            </w:r>
          </w:p>
        </w:tc>
        <w:tc>
          <w:tcPr>
            <w:tcW w:w="2213" w:type="dxa"/>
            <w:tcBorders>
              <w:tl2br w:val="nil"/>
              <w:tr2bl w:val="nil"/>
            </w:tcBorders>
            <w:vAlign w:val="center"/>
          </w:tcPr>
          <w:p w14:paraId="15309237"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17753873603</w:t>
            </w:r>
          </w:p>
        </w:tc>
        <w:tc>
          <w:tcPr>
            <w:tcW w:w="1740" w:type="dxa"/>
            <w:tcBorders>
              <w:tl2br w:val="nil"/>
              <w:tr2bl w:val="nil"/>
            </w:tcBorders>
            <w:vAlign w:val="center"/>
          </w:tcPr>
          <w:p w14:paraId="603A7B20" w14:textId="77777777" w:rsidR="002E5F0C" w:rsidRDefault="00736485">
            <w:pPr>
              <w:widowControl/>
              <w:jc w:val="center"/>
              <w:textAlignment w:val="center"/>
              <w:rPr>
                <w:rFonts w:ascii="宋体-简" w:eastAsia="宋体-简" w:hAnsi="宋体-简" w:cs="宋体-简"/>
                <w:color w:val="000000"/>
                <w:sz w:val="20"/>
                <w:szCs w:val="20"/>
              </w:rPr>
            </w:pPr>
            <w:r>
              <w:rPr>
                <w:rFonts w:ascii="宋体-简" w:eastAsia="宋体-简" w:hAnsi="宋体-简" w:cs="宋体-简"/>
                <w:color w:val="000000"/>
                <w:kern w:val="0"/>
                <w:sz w:val="20"/>
                <w:szCs w:val="20"/>
                <w:lang w:bidi="ar"/>
              </w:rPr>
              <w:t>郭玉真</w:t>
            </w:r>
          </w:p>
        </w:tc>
        <w:tc>
          <w:tcPr>
            <w:tcW w:w="2844" w:type="dxa"/>
            <w:tcBorders>
              <w:tl2br w:val="nil"/>
              <w:tr2bl w:val="nil"/>
            </w:tcBorders>
            <w:vAlign w:val="center"/>
          </w:tcPr>
          <w:p w14:paraId="3DB690D9"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15165819721</w:t>
            </w:r>
          </w:p>
        </w:tc>
      </w:tr>
      <w:tr w:rsidR="002E5F0C" w14:paraId="0B83F62F" w14:textId="77777777">
        <w:trPr>
          <w:trHeight w:val="288"/>
          <w:jc w:val="center"/>
        </w:trPr>
        <w:tc>
          <w:tcPr>
            <w:tcW w:w="1316" w:type="dxa"/>
            <w:tcBorders>
              <w:tl2br w:val="nil"/>
              <w:tr2bl w:val="nil"/>
            </w:tcBorders>
            <w:vAlign w:val="center"/>
          </w:tcPr>
          <w:p w14:paraId="624B665F"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罗金雪</w:t>
            </w:r>
          </w:p>
        </w:tc>
        <w:tc>
          <w:tcPr>
            <w:tcW w:w="2213" w:type="dxa"/>
            <w:tcBorders>
              <w:tl2br w:val="nil"/>
              <w:tr2bl w:val="nil"/>
            </w:tcBorders>
            <w:vAlign w:val="center"/>
          </w:tcPr>
          <w:p w14:paraId="5DD33AE8"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15263352024</w:t>
            </w:r>
          </w:p>
        </w:tc>
        <w:tc>
          <w:tcPr>
            <w:tcW w:w="1740" w:type="dxa"/>
            <w:tcBorders>
              <w:tl2br w:val="nil"/>
              <w:tr2bl w:val="nil"/>
            </w:tcBorders>
            <w:vAlign w:val="center"/>
          </w:tcPr>
          <w:p w14:paraId="42FDED08" w14:textId="77777777" w:rsidR="002E5F0C" w:rsidRDefault="00736485">
            <w:pPr>
              <w:widowControl/>
              <w:jc w:val="center"/>
              <w:textAlignment w:val="center"/>
              <w:rPr>
                <w:rFonts w:ascii="宋体-简" w:eastAsia="宋体-简" w:hAnsi="宋体-简" w:cs="宋体-简"/>
                <w:color w:val="000000"/>
                <w:sz w:val="20"/>
                <w:szCs w:val="20"/>
              </w:rPr>
            </w:pPr>
            <w:r>
              <w:rPr>
                <w:rFonts w:ascii="宋体-简" w:eastAsia="宋体-简" w:hAnsi="宋体-简" w:cs="宋体-简"/>
                <w:color w:val="000000"/>
                <w:kern w:val="0"/>
                <w:sz w:val="20"/>
                <w:szCs w:val="20"/>
                <w:lang w:bidi="ar"/>
              </w:rPr>
              <w:t>赵阳磊</w:t>
            </w:r>
          </w:p>
        </w:tc>
        <w:tc>
          <w:tcPr>
            <w:tcW w:w="2844" w:type="dxa"/>
            <w:tcBorders>
              <w:tl2br w:val="nil"/>
              <w:tr2bl w:val="nil"/>
            </w:tcBorders>
            <w:vAlign w:val="center"/>
          </w:tcPr>
          <w:p w14:paraId="75D34D78"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18206350805</w:t>
            </w:r>
          </w:p>
        </w:tc>
      </w:tr>
      <w:tr w:rsidR="002E5F0C" w14:paraId="26D11A9A" w14:textId="77777777">
        <w:trPr>
          <w:trHeight w:val="288"/>
          <w:jc w:val="center"/>
        </w:trPr>
        <w:tc>
          <w:tcPr>
            <w:tcW w:w="1316" w:type="dxa"/>
            <w:tcBorders>
              <w:tl2br w:val="nil"/>
              <w:tr2bl w:val="nil"/>
            </w:tcBorders>
            <w:vAlign w:val="center"/>
          </w:tcPr>
          <w:p w14:paraId="05E8C94D"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刘兆青</w:t>
            </w:r>
          </w:p>
        </w:tc>
        <w:tc>
          <w:tcPr>
            <w:tcW w:w="2213" w:type="dxa"/>
            <w:tcBorders>
              <w:tl2br w:val="nil"/>
              <w:tr2bl w:val="nil"/>
            </w:tcBorders>
            <w:vAlign w:val="center"/>
          </w:tcPr>
          <w:p w14:paraId="2DDB6FF1"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15264960422</w:t>
            </w:r>
          </w:p>
        </w:tc>
        <w:tc>
          <w:tcPr>
            <w:tcW w:w="1740" w:type="dxa"/>
            <w:tcBorders>
              <w:tl2br w:val="nil"/>
              <w:tr2bl w:val="nil"/>
            </w:tcBorders>
            <w:vAlign w:val="center"/>
          </w:tcPr>
          <w:p w14:paraId="3DDD0880" w14:textId="77777777" w:rsidR="002E5F0C" w:rsidRDefault="00736485">
            <w:pPr>
              <w:widowControl/>
              <w:jc w:val="center"/>
              <w:textAlignment w:val="center"/>
              <w:rPr>
                <w:rFonts w:ascii="宋体-简" w:eastAsia="宋体-简" w:hAnsi="宋体-简" w:cs="宋体-简"/>
                <w:color w:val="000000"/>
                <w:sz w:val="20"/>
                <w:szCs w:val="20"/>
              </w:rPr>
            </w:pPr>
            <w:r>
              <w:rPr>
                <w:rFonts w:ascii="宋体-简" w:eastAsia="宋体-简" w:hAnsi="宋体-简" w:cs="宋体-简"/>
                <w:color w:val="000000"/>
                <w:kern w:val="0"/>
                <w:sz w:val="20"/>
                <w:szCs w:val="20"/>
                <w:lang w:bidi="ar"/>
              </w:rPr>
              <w:t>何德民</w:t>
            </w:r>
          </w:p>
        </w:tc>
        <w:tc>
          <w:tcPr>
            <w:tcW w:w="2844" w:type="dxa"/>
            <w:tcBorders>
              <w:tl2br w:val="nil"/>
              <w:tr2bl w:val="nil"/>
            </w:tcBorders>
            <w:vAlign w:val="center"/>
          </w:tcPr>
          <w:p w14:paraId="6362F754"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13969519006</w:t>
            </w:r>
          </w:p>
        </w:tc>
      </w:tr>
      <w:tr w:rsidR="002E5F0C" w14:paraId="3E4738E5" w14:textId="77777777">
        <w:trPr>
          <w:trHeight w:val="288"/>
          <w:jc w:val="center"/>
        </w:trPr>
        <w:tc>
          <w:tcPr>
            <w:tcW w:w="1316" w:type="dxa"/>
            <w:tcBorders>
              <w:tl2br w:val="nil"/>
              <w:tr2bl w:val="nil"/>
            </w:tcBorders>
            <w:vAlign w:val="center"/>
          </w:tcPr>
          <w:p w14:paraId="4BF3E823"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陈朔</w:t>
            </w:r>
          </w:p>
        </w:tc>
        <w:tc>
          <w:tcPr>
            <w:tcW w:w="2213" w:type="dxa"/>
            <w:tcBorders>
              <w:tl2br w:val="nil"/>
              <w:tr2bl w:val="nil"/>
            </w:tcBorders>
            <w:vAlign w:val="center"/>
          </w:tcPr>
          <w:p w14:paraId="517A52AF"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15092401813</w:t>
            </w:r>
          </w:p>
        </w:tc>
        <w:tc>
          <w:tcPr>
            <w:tcW w:w="1740" w:type="dxa"/>
            <w:tcBorders>
              <w:tl2br w:val="nil"/>
              <w:tr2bl w:val="nil"/>
            </w:tcBorders>
            <w:vAlign w:val="center"/>
          </w:tcPr>
          <w:p w14:paraId="50B7510A" w14:textId="77777777" w:rsidR="002E5F0C" w:rsidRDefault="00736485">
            <w:pPr>
              <w:widowControl/>
              <w:jc w:val="center"/>
              <w:textAlignment w:val="center"/>
              <w:rPr>
                <w:rFonts w:ascii="宋体-简" w:eastAsia="宋体-简" w:hAnsi="宋体-简" w:cs="宋体-简"/>
                <w:color w:val="000000"/>
                <w:sz w:val="20"/>
                <w:szCs w:val="20"/>
              </w:rPr>
            </w:pPr>
            <w:r>
              <w:rPr>
                <w:rFonts w:ascii="宋体-简" w:eastAsia="宋体-简" w:hAnsi="宋体-简" w:cs="宋体-简"/>
                <w:color w:val="000000"/>
                <w:kern w:val="0"/>
                <w:sz w:val="20"/>
                <w:szCs w:val="20"/>
                <w:lang w:bidi="ar"/>
              </w:rPr>
              <w:t>郭玉真</w:t>
            </w:r>
          </w:p>
        </w:tc>
        <w:tc>
          <w:tcPr>
            <w:tcW w:w="2844" w:type="dxa"/>
            <w:tcBorders>
              <w:tl2br w:val="nil"/>
              <w:tr2bl w:val="nil"/>
            </w:tcBorders>
            <w:vAlign w:val="center"/>
          </w:tcPr>
          <w:p w14:paraId="726FA719"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15165819721</w:t>
            </w:r>
          </w:p>
        </w:tc>
      </w:tr>
      <w:tr w:rsidR="002E5F0C" w14:paraId="44C5055E" w14:textId="77777777">
        <w:trPr>
          <w:trHeight w:val="288"/>
          <w:jc w:val="center"/>
        </w:trPr>
        <w:tc>
          <w:tcPr>
            <w:tcW w:w="1316" w:type="dxa"/>
            <w:tcBorders>
              <w:tl2br w:val="nil"/>
              <w:tr2bl w:val="nil"/>
            </w:tcBorders>
            <w:vAlign w:val="center"/>
          </w:tcPr>
          <w:p w14:paraId="231B22AE"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魏文超</w:t>
            </w:r>
          </w:p>
        </w:tc>
        <w:tc>
          <w:tcPr>
            <w:tcW w:w="2213" w:type="dxa"/>
            <w:tcBorders>
              <w:tl2br w:val="nil"/>
              <w:tr2bl w:val="nil"/>
            </w:tcBorders>
            <w:vAlign w:val="center"/>
          </w:tcPr>
          <w:p w14:paraId="7925B37D"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15185320608</w:t>
            </w:r>
          </w:p>
        </w:tc>
        <w:tc>
          <w:tcPr>
            <w:tcW w:w="1740" w:type="dxa"/>
            <w:tcBorders>
              <w:tl2br w:val="nil"/>
              <w:tr2bl w:val="nil"/>
            </w:tcBorders>
            <w:vAlign w:val="center"/>
          </w:tcPr>
          <w:p w14:paraId="61C732B3" w14:textId="77777777" w:rsidR="002E5F0C" w:rsidRDefault="00736485">
            <w:pPr>
              <w:widowControl/>
              <w:jc w:val="center"/>
              <w:textAlignment w:val="center"/>
              <w:rPr>
                <w:rFonts w:ascii="宋体-简" w:eastAsia="宋体-简" w:hAnsi="宋体-简" w:cs="宋体-简"/>
                <w:color w:val="000000"/>
                <w:sz w:val="20"/>
                <w:szCs w:val="20"/>
              </w:rPr>
            </w:pPr>
            <w:r>
              <w:rPr>
                <w:rFonts w:ascii="宋体-简" w:eastAsia="宋体-简" w:hAnsi="宋体-简" w:cs="宋体-简"/>
                <w:color w:val="000000"/>
                <w:kern w:val="0"/>
                <w:sz w:val="20"/>
                <w:szCs w:val="20"/>
                <w:lang w:bidi="ar"/>
              </w:rPr>
              <w:t>何德民</w:t>
            </w:r>
          </w:p>
        </w:tc>
        <w:tc>
          <w:tcPr>
            <w:tcW w:w="2844" w:type="dxa"/>
            <w:tcBorders>
              <w:tl2br w:val="nil"/>
              <w:tr2bl w:val="nil"/>
            </w:tcBorders>
            <w:vAlign w:val="center"/>
          </w:tcPr>
          <w:p w14:paraId="7BBD1884"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13969519006</w:t>
            </w:r>
          </w:p>
        </w:tc>
      </w:tr>
      <w:tr w:rsidR="002E5F0C" w14:paraId="389DC89D" w14:textId="77777777">
        <w:trPr>
          <w:trHeight w:val="288"/>
          <w:jc w:val="center"/>
        </w:trPr>
        <w:tc>
          <w:tcPr>
            <w:tcW w:w="1316" w:type="dxa"/>
            <w:tcBorders>
              <w:tl2br w:val="nil"/>
              <w:tr2bl w:val="nil"/>
            </w:tcBorders>
            <w:vAlign w:val="center"/>
          </w:tcPr>
          <w:p w14:paraId="17FCFD35"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张婼彬</w:t>
            </w:r>
          </w:p>
        </w:tc>
        <w:tc>
          <w:tcPr>
            <w:tcW w:w="2213" w:type="dxa"/>
            <w:tcBorders>
              <w:tl2br w:val="nil"/>
              <w:tr2bl w:val="nil"/>
            </w:tcBorders>
            <w:vAlign w:val="center"/>
          </w:tcPr>
          <w:p w14:paraId="78BB753F"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15589481668</w:t>
            </w:r>
          </w:p>
        </w:tc>
        <w:tc>
          <w:tcPr>
            <w:tcW w:w="1740" w:type="dxa"/>
            <w:tcBorders>
              <w:tl2br w:val="nil"/>
              <w:tr2bl w:val="nil"/>
            </w:tcBorders>
            <w:vAlign w:val="center"/>
          </w:tcPr>
          <w:p w14:paraId="004E9F73" w14:textId="77777777" w:rsidR="002E5F0C" w:rsidRDefault="00736485">
            <w:pPr>
              <w:widowControl/>
              <w:jc w:val="center"/>
              <w:textAlignment w:val="center"/>
              <w:rPr>
                <w:rFonts w:ascii="宋体-简" w:eastAsia="宋体-简" w:hAnsi="宋体-简" w:cs="宋体-简"/>
                <w:color w:val="000000"/>
                <w:sz w:val="20"/>
                <w:szCs w:val="20"/>
              </w:rPr>
            </w:pPr>
            <w:r>
              <w:rPr>
                <w:rFonts w:ascii="宋体-简" w:eastAsia="宋体-简" w:hAnsi="宋体-简" w:cs="宋体-简"/>
                <w:color w:val="000000"/>
                <w:kern w:val="0"/>
                <w:sz w:val="20"/>
                <w:szCs w:val="20"/>
                <w:lang w:bidi="ar"/>
              </w:rPr>
              <w:t>郭玉真</w:t>
            </w:r>
          </w:p>
        </w:tc>
        <w:tc>
          <w:tcPr>
            <w:tcW w:w="2844" w:type="dxa"/>
            <w:tcBorders>
              <w:tl2br w:val="nil"/>
              <w:tr2bl w:val="nil"/>
            </w:tcBorders>
            <w:vAlign w:val="center"/>
          </w:tcPr>
          <w:p w14:paraId="340A583A"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15165819721</w:t>
            </w:r>
          </w:p>
        </w:tc>
      </w:tr>
      <w:tr w:rsidR="002E5F0C" w14:paraId="0033BD15" w14:textId="77777777">
        <w:trPr>
          <w:trHeight w:val="288"/>
          <w:jc w:val="center"/>
        </w:trPr>
        <w:tc>
          <w:tcPr>
            <w:tcW w:w="1316" w:type="dxa"/>
            <w:tcBorders>
              <w:tl2br w:val="nil"/>
              <w:tr2bl w:val="nil"/>
            </w:tcBorders>
            <w:vAlign w:val="center"/>
          </w:tcPr>
          <w:p w14:paraId="7AD836F2"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朱淼淼</w:t>
            </w:r>
          </w:p>
        </w:tc>
        <w:tc>
          <w:tcPr>
            <w:tcW w:w="2213" w:type="dxa"/>
            <w:tcBorders>
              <w:tl2br w:val="nil"/>
              <w:tr2bl w:val="nil"/>
            </w:tcBorders>
            <w:vAlign w:val="center"/>
          </w:tcPr>
          <w:p w14:paraId="3DEC3113"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13655220840</w:t>
            </w:r>
          </w:p>
        </w:tc>
        <w:tc>
          <w:tcPr>
            <w:tcW w:w="1740" w:type="dxa"/>
            <w:tcBorders>
              <w:tl2br w:val="nil"/>
              <w:tr2bl w:val="nil"/>
            </w:tcBorders>
            <w:vAlign w:val="center"/>
          </w:tcPr>
          <w:p w14:paraId="41A4D3DB"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康晓萌</w:t>
            </w:r>
          </w:p>
        </w:tc>
        <w:tc>
          <w:tcPr>
            <w:tcW w:w="2844" w:type="dxa"/>
            <w:tcBorders>
              <w:tl2br w:val="nil"/>
              <w:tr2bl w:val="nil"/>
            </w:tcBorders>
            <w:vAlign w:val="center"/>
          </w:tcPr>
          <w:p w14:paraId="369E07F9"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18865110558</w:t>
            </w:r>
          </w:p>
        </w:tc>
      </w:tr>
      <w:tr w:rsidR="002E5F0C" w14:paraId="37C585E3" w14:textId="77777777">
        <w:trPr>
          <w:trHeight w:val="288"/>
          <w:jc w:val="center"/>
        </w:trPr>
        <w:tc>
          <w:tcPr>
            <w:tcW w:w="1316" w:type="dxa"/>
            <w:tcBorders>
              <w:tl2br w:val="nil"/>
              <w:tr2bl w:val="nil"/>
            </w:tcBorders>
            <w:vAlign w:val="center"/>
          </w:tcPr>
          <w:p w14:paraId="4EF6747A"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王峥嵘</w:t>
            </w:r>
          </w:p>
        </w:tc>
        <w:tc>
          <w:tcPr>
            <w:tcW w:w="2213" w:type="dxa"/>
            <w:tcBorders>
              <w:tl2br w:val="nil"/>
              <w:tr2bl w:val="nil"/>
            </w:tcBorders>
            <w:vAlign w:val="center"/>
          </w:tcPr>
          <w:p w14:paraId="1A2E7FCD"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17660226055</w:t>
            </w:r>
          </w:p>
        </w:tc>
        <w:tc>
          <w:tcPr>
            <w:tcW w:w="1740" w:type="dxa"/>
            <w:tcBorders>
              <w:tl2br w:val="nil"/>
              <w:tr2bl w:val="nil"/>
            </w:tcBorders>
            <w:vAlign w:val="center"/>
          </w:tcPr>
          <w:p w14:paraId="2ED4BC59"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邸衍玲</w:t>
            </w:r>
          </w:p>
        </w:tc>
        <w:tc>
          <w:tcPr>
            <w:tcW w:w="2844" w:type="dxa"/>
            <w:tcBorders>
              <w:tl2br w:val="nil"/>
              <w:tr2bl w:val="nil"/>
            </w:tcBorders>
            <w:vAlign w:val="center"/>
          </w:tcPr>
          <w:p w14:paraId="007DC88F"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15806808625</w:t>
            </w:r>
          </w:p>
        </w:tc>
      </w:tr>
      <w:tr w:rsidR="002E5F0C" w14:paraId="7177C83D" w14:textId="77777777">
        <w:trPr>
          <w:trHeight w:val="288"/>
          <w:jc w:val="center"/>
        </w:trPr>
        <w:tc>
          <w:tcPr>
            <w:tcW w:w="1316" w:type="dxa"/>
            <w:tcBorders>
              <w:tl2br w:val="nil"/>
              <w:tr2bl w:val="nil"/>
            </w:tcBorders>
            <w:vAlign w:val="center"/>
          </w:tcPr>
          <w:p w14:paraId="1FA65A03"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任燕孜</w:t>
            </w:r>
          </w:p>
        </w:tc>
        <w:tc>
          <w:tcPr>
            <w:tcW w:w="2213" w:type="dxa"/>
            <w:tcBorders>
              <w:tl2br w:val="nil"/>
              <w:tr2bl w:val="nil"/>
            </w:tcBorders>
            <w:vAlign w:val="center"/>
          </w:tcPr>
          <w:p w14:paraId="39287286"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17763178620</w:t>
            </w:r>
          </w:p>
        </w:tc>
        <w:tc>
          <w:tcPr>
            <w:tcW w:w="1740" w:type="dxa"/>
            <w:tcBorders>
              <w:tl2br w:val="nil"/>
              <w:tr2bl w:val="nil"/>
            </w:tcBorders>
            <w:vAlign w:val="center"/>
          </w:tcPr>
          <w:p w14:paraId="0D5136C9"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刘燕</w:t>
            </w:r>
          </w:p>
        </w:tc>
        <w:tc>
          <w:tcPr>
            <w:tcW w:w="2844" w:type="dxa"/>
            <w:tcBorders>
              <w:tl2br w:val="nil"/>
              <w:tr2bl w:val="nil"/>
            </w:tcBorders>
            <w:vAlign w:val="center"/>
          </w:tcPr>
          <w:p w14:paraId="67DCB93B"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15192198723</w:t>
            </w:r>
          </w:p>
        </w:tc>
      </w:tr>
      <w:tr w:rsidR="002E5F0C" w14:paraId="35D5D200" w14:textId="77777777">
        <w:trPr>
          <w:trHeight w:val="288"/>
          <w:jc w:val="center"/>
        </w:trPr>
        <w:tc>
          <w:tcPr>
            <w:tcW w:w="1316" w:type="dxa"/>
            <w:tcBorders>
              <w:tl2br w:val="nil"/>
              <w:tr2bl w:val="nil"/>
            </w:tcBorders>
            <w:vAlign w:val="center"/>
          </w:tcPr>
          <w:p w14:paraId="7931945A"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王雅君</w:t>
            </w:r>
          </w:p>
        </w:tc>
        <w:tc>
          <w:tcPr>
            <w:tcW w:w="2213" w:type="dxa"/>
            <w:tcBorders>
              <w:tl2br w:val="nil"/>
              <w:tr2bl w:val="nil"/>
            </w:tcBorders>
            <w:vAlign w:val="center"/>
          </w:tcPr>
          <w:p w14:paraId="037EA480"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15588636007</w:t>
            </w:r>
          </w:p>
        </w:tc>
        <w:tc>
          <w:tcPr>
            <w:tcW w:w="1740" w:type="dxa"/>
            <w:tcBorders>
              <w:tl2br w:val="nil"/>
              <w:tr2bl w:val="nil"/>
            </w:tcBorders>
            <w:vAlign w:val="center"/>
          </w:tcPr>
          <w:p w14:paraId="5C31536A" w14:textId="77777777" w:rsidR="002E5F0C" w:rsidRDefault="00736485">
            <w:pPr>
              <w:widowControl/>
              <w:jc w:val="center"/>
              <w:textAlignment w:val="center"/>
              <w:rPr>
                <w:rFonts w:ascii="宋体-简" w:eastAsia="宋体-简" w:hAnsi="宋体-简" w:cs="宋体-简"/>
                <w:color w:val="000000"/>
                <w:sz w:val="20"/>
                <w:szCs w:val="20"/>
              </w:rPr>
            </w:pPr>
            <w:r>
              <w:rPr>
                <w:rFonts w:ascii="宋体-简" w:eastAsia="宋体-简" w:hAnsi="宋体-简" w:cs="宋体-简"/>
                <w:color w:val="000000"/>
                <w:kern w:val="0"/>
                <w:sz w:val="20"/>
                <w:szCs w:val="20"/>
                <w:lang w:bidi="ar"/>
              </w:rPr>
              <w:t>郭玉真</w:t>
            </w:r>
          </w:p>
        </w:tc>
        <w:tc>
          <w:tcPr>
            <w:tcW w:w="2844" w:type="dxa"/>
            <w:tcBorders>
              <w:tl2br w:val="nil"/>
              <w:tr2bl w:val="nil"/>
            </w:tcBorders>
            <w:vAlign w:val="center"/>
          </w:tcPr>
          <w:p w14:paraId="35C14F17"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15165819721</w:t>
            </w:r>
          </w:p>
        </w:tc>
      </w:tr>
      <w:tr w:rsidR="002E5F0C" w14:paraId="52869EB7" w14:textId="77777777">
        <w:trPr>
          <w:trHeight w:val="288"/>
          <w:jc w:val="center"/>
        </w:trPr>
        <w:tc>
          <w:tcPr>
            <w:tcW w:w="1316" w:type="dxa"/>
            <w:tcBorders>
              <w:tl2br w:val="nil"/>
              <w:tr2bl w:val="nil"/>
            </w:tcBorders>
            <w:vAlign w:val="center"/>
          </w:tcPr>
          <w:p w14:paraId="6C0E227B"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夏天乐</w:t>
            </w:r>
          </w:p>
        </w:tc>
        <w:tc>
          <w:tcPr>
            <w:tcW w:w="2213" w:type="dxa"/>
            <w:tcBorders>
              <w:tl2br w:val="nil"/>
              <w:tr2bl w:val="nil"/>
            </w:tcBorders>
            <w:vAlign w:val="center"/>
          </w:tcPr>
          <w:p w14:paraId="205AD306"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15065899129</w:t>
            </w:r>
          </w:p>
        </w:tc>
        <w:tc>
          <w:tcPr>
            <w:tcW w:w="1740" w:type="dxa"/>
            <w:tcBorders>
              <w:tl2br w:val="nil"/>
              <w:tr2bl w:val="nil"/>
            </w:tcBorders>
            <w:vAlign w:val="center"/>
          </w:tcPr>
          <w:p w14:paraId="74349531"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于鸿雁</w:t>
            </w:r>
          </w:p>
        </w:tc>
        <w:tc>
          <w:tcPr>
            <w:tcW w:w="2844" w:type="dxa"/>
            <w:tcBorders>
              <w:tl2br w:val="nil"/>
              <w:tr2bl w:val="nil"/>
            </w:tcBorders>
            <w:vAlign w:val="center"/>
          </w:tcPr>
          <w:p w14:paraId="47C1ADEB"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17862522090</w:t>
            </w:r>
          </w:p>
        </w:tc>
      </w:tr>
      <w:tr w:rsidR="002E5F0C" w14:paraId="63892AD1" w14:textId="77777777">
        <w:trPr>
          <w:trHeight w:val="288"/>
          <w:jc w:val="center"/>
        </w:trPr>
        <w:tc>
          <w:tcPr>
            <w:tcW w:w="1316" w:type="dxa"/>
            <w:tcBorders>
              <w:tl2br w:val="nil"/>
              <w:tr2bl w:val="nil"/>
            </w:tcBorders>
            <w:vAlign w:val="center"/>
          </w:tcPr>
          <w:p w14:paraId="36544A67"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胡桦</w:t>
            </w:r>
          </w:p>
        </w:tc>
        <w:tc>
          <w:tcPr>
            <w:tcW w:w="2213" w:type="dxa"/>
            <w:tcBorders>
              <w:tl2br w:val="nil"/>
              <w:tr2bl w:val="nil"/>
            </w:tcBorders>
            <w:vAlign w:val="center"/>
          </w:tcPr>
          <w:p w14:paraId="4D276EEE"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16670072802</w:t>
            </w:r>
          </w:p>
        </w:tc>
        <w:tc>
          <w:tcPr>
            <w:tcW w:w="1740" w:type="dxa"/>
            <w:tcBorders>
              <w:tl2br w:val="nil"/>
              <w:tr2bl w:val="nil"/>
            </w:tcBorders>
            <w:vAlign w:val="center"/>
          </w:tcPr>
          <w:p w14:paraId="453E9BEC"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康晓萌</w:t>
            </w:r>
          </w:p>
        </w:tc>
        <w:tc>
          <w:tcPr>
            <w:tcW w:w="2844" w:type="dxa"/>
            <w:tcBorders>
              <w:tl2br w:val="nil"/>
              <w:tr2bl w:val="nil"/>
            </w:tcBorders>
            <w:vAlign w:val="center"/>
          </w:tcPr>
          <w:p w14:paraId="15F0E1CA"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18865110558</w:t>
            </w:r>
          </w:p>
        </w:tc>
      </w:tr>
      <w:tr w:rsidR="002E5F0C" w14:paraId="0404B129" w14:textId="77777777">
        <w:trPr>
          <w:trHeight w:val="288"/>
          <w:jc w:val="center"/>
        </w:trPr>
        <w:tc>
          <w:tcPr>
            <w:tcW w:w="1316" w:type="dxa"/>
            <w:tcBorders>
              <w:tl2br w:val="nil"/>
              <w:tr2bl w:val="nil"/>
            </w:tcBorders>
            <w:vAlign w:val="center"/>
          </w:tcPr>
          <w:p w14:paraId="1F23762E" w14:textId="77777777" w:rsidR="002E5F0C" w:rsidRDefault="00736485">
            <w:pPr>
              <w:widowControl/>
              <w:jc w:val="center"/>
              <w:textAlignment w:val="bottom"/>
              <w:rPr>
                <w:rFonts w:ascii="Arial" w:hAnsi="Arial"/>
                <w:i/>
                <w:iCs/>
                <w:color w:val="000000"/>
                <w:sz w:val="20"/>
                <w:szCs w:val="20"/>
              </w:rPr>
            </w:pPr>
            <w:r>
              <w:rPr>
                <w:rFonts w:ascii="Arial" w:hAnsi="Arial"/>
                <w:i/>
                <w:iCs/>
                <w:color w:val="000000"/>
                <w:kern w:val="0"/>
                <w:sz w:val="20"/>
                <w:szCs w:val="20"/>
                <w:lang w:bidi="ar"/>
              </w:rPr>
              <w:t>段佳芮</w:t>
            </w:r>
          </w:p>
        </w:tc>
        <w:tc>
          <w:tcPr>
            <w:tcW w:w="2213" w:type="dxa"/>
            <w:tcBorders>
              <w:tl2br w:val="nil"/>
              <w:tr2bl w:val="nil"/>
            </w:tcBorders>
            <w:vAlign w:val="center"/>
          </w:tcPr>
          <w:p w14:paraId="02542FF7" w14:textId="77777777" w:rsidR="002E5F0C" w:rsidRDefault="00736485">
            <w:pPr>
              <w:widowControl/>
              <w:jc w:val="center"/>
              <w:textAlignment w:val="center"/>
              <w:rPr>
                <w:rFonts w:ascii="Arial" w:hAnsi="Arial"/>
                <w:i/>
                <w:iCs/>
                <w:color w:val="000000"/>
                <w:sz w:val="20"/>
                <w:szCs w:val="20"/>
              </w:rPr>
            </w:pPr>
            <w:r>
              <w:rPr>
                <w:rFonts w:ascii="Arial" w:hAnsi="Arial"/>
                <w:i/>
                <w:iCs/>
                <w:color w:val="000000"/>
                <w:kern w:val="0"/>
                <w:sz w:val="20"/>
                <w:szCs w:val="20"/>
                <w:lang w:bidi="ar"/>
              </w:rPr>
              <w:t>13731387770</w:t>
            </w:r>
          </w:p>
        </w:tc>
        <w:tc>
          <w:tcPr>
            <w:tcW w:w="1740" w:type="dxa"/>
            <w:tcBorders>
              <w:tl2br w:val="nil"/>
              <w:tr2bl w:val="nil"/>
            </w:tcBorders>
            <w:vAlign w:val="center"/>
          </w:tcPr>
          <w:p w14:paraId="22B0867D" w14:textId="77777777" w:rsidR="002E5F0C" w:rsidRDefault="00736485">
            <w:pPr>
              <w:widowControl/>
              <w:jc w:val="center"/>
              <w:textAlignment w:val="center"/>
              <w:rPr>
                <w:rFonts w:ascii="Arial" w:hAnsi="Arial"/>
                <w:i/>
                <w:iCs/>
                <w:color w:val="000000"/>
                <w:sz w:val="20"/>
                <w:szCs w:val="20"/>
              </w:rPr>
            </w:pPr>
            <w:r>
              <w:rPr>
                <w:rFonts w:ascii="Arial" w:hAnsi="Arial"/>
                <w:i/>
                <w:iCs/>
                <w:color w:val="000000"/>
                <w:kern w:val="0"/>
                <w:sz w:val="20"/>
                <w:szCs w:val="20"/>
                <w:lang w:bidi="ar"/>
              </w:rPr>
              <w:t>蔡铭</w:t>
            </w:r>
          </w:p>
        </w:tc>
        <w:tc>
          <w:tcPr>
            <w:tcW w:w="2844" w:type="dxa"/>
            <w:tcBorders>
              <w:tl2br w:val="nil"/>
              <w:tr2bl w:val="nil"/>
            </w:tcBorders>
            <w:vAlign w:val="center"/>
          </w:tcPr>
          <w:p w14:paraId="20EF777E" w14:textId="77777777" w:rsidR="002E5F0C" w:rsidRDefault="00736485">
            <w:pPr>
              <w:widowControl/>
              <w:jc w:val="center"/>
              <w:textAlignment w:val="bottom"/>
              <w:rPr>
                <w:rFonts w:ascii="Arial" w:hAnsi="Arial"/>
                <w:i/>
                <w:iCs/>
                <w:color w:val="000000"/>
                <w:sz w:val="20"/>
                <w:szCs w:val="20"/>
              </w:rPr>
            </w:pPr>
            <w:r>
              <w:rPr>
                <w:rFonts w:ascii="Arial" w:hAnsi="Arial"/>
                <w:i/>
                <w:iCs/>
                <w:color w:val="000000"/>
                <w:kern w:val="0"/>
                <w:sz w:val="20"/>
                <w:szCs w:val="20"/>
                <w:lang w:bidi="ar"/>
              </w:rPr>
              <w:t>15621001105</w:t>
            </w:r>
          </w:p>
        </w:tc>
      </w:tr>
      <w:tr w:rsidR="002E5F0C" w14:paraId="6EC13735" w14:textId="77777777">
        <w:trPr>
          <w:trHeight w:val="288"/>
          <w:jc w:val="center"/>
        </w:trPr>
        <w:tc>
          <w:tcPr>
            <w:tcW w:w="1316" w:type="dxa"/>
            <w:tcBorders>
              <w:tl2br w:val="nil"/>
              <w:tr2bl w:val="nil"/>
            </w:tcBorders>
            <w:vAlign w:val="center"/>
          </w:tcPr>
          <w:p w14:paraId="4C634B3F"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夏凯航</w:t>
            </w:r>
          </w:p>
        </w:tc>
        <w:tc>
          <w:tcPr>
            <w:tcW w:w="2213" w:type="dxa"/>
            <w:tcBorders>
              <w:tl2br w:val="nil"/>
              <w:tr2bl w:val="nil"/>
            </w:tcBorders>
            <w:vAlign w:val="center"/>
          </w:tcPr>
          <w:p w14:paraId="5E2860A6"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13587152683</w:t>
            </w:r>
          </w:p>
        </w:tc>
        <w:tc>
          <w:tcPr>
            <w:tcW w:w="1740" w:type="dxa"/>
            <w:tcBorders>
              <w:tl2br w:val="nil"/>
              <w:tr2bl w:val="nil"/>
            </w:tcBorders>
            <w:vAlign w:val="center"/>
          </w:tcPr>
          <w:p w14:paraId="2C584500"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邱秀伟</w:t>
            </w:r>
          </w:p>
        </w:tc>
        <w:tc>
          <w:tcPr>
            <w:tcW w:w="2844" w:type="dxa"/>
            <w:tcBorders>
              <w:tl2br w:val="nil"/>
              <w:tr2bl w:val="nil"/>
            </w:tcBorders>
            <w:vAlign w:val="center"/>
          </w:tcPr>
          <w:p w14:paraId="29F77A86"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13780730543</w:t>
            </w:r>
          </w:p>
        </w:tc>
      </w:tr>
      <w:tr w:rsidR="002E5F0C" w14:paraId="19030349" w14:textId="77777777">
        <w:trPr>
          <w:trHeight w:val="288"/>
          <w:jc w:val="center"/>
        </w:trPr>
        <w:tc>
          <w:tcPr>
            <w:tcW w:w="1316" w:type="dxa"/>
            <w:tcBorders>
              <w:tl2br w:val="nil"/>
              <w:tr2bl w:val="nil"/>
            </w:tcBorders>
            <w:vAlign w:val="center"/>
          </w:tcPr>
          <w:p w14:paraId="7C25039C"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赵革</w:t>
            </w:r>
          </w:p>
        </w:tc>
        <w:tc>
          <w:tcPr>
            <w:tcW w:w="2213" w:type="dxa"/>
            <w:tcBorders>
              <w:tl2br w:val="nil"/>
              <w:tr2bl w:val="nil"/>
            </w:tcBorders>
            <w:vAlign w:val="center"/>
          </w:tcPr>
          <w:p w14:paraId="7CC82F5E"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13235151041</w:t>
            </w:r>
          </w:p>
        </w:tc>
        <w:tc>
          <w:tcPr>
            <w:tcW w:w="1740" w:type="dxa"/>
            <w:tcBorders>
              <w:tl2br w:val="nil"/>
              <w:tr2bl w:val="nil"/>
            </w:tcBorders>
            <w:vAlign w:val="center"/>
          </w:tcPr>
          <w:p w14:paraId="5C5822F6"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郝翰</w:t>
            </w:r>
          </w:p>
        </w:tc>
        <w:tc>
          <w:tcPr>
            <w:tcW w:w="2844" w:type="dxa"/>
            <w:tcBorders>
              <w:tl2br w:val="nil"/>
              <w:tr2bl w:val="nil"/>
            </w:tcBorders>
            <w:vAlign w:val="center"/>
          </w:tcPr>
          <w:p w14:paraId="01BAE6B6"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18363566397</w:t>
            </w:r>
          </w:p>
        </w:tc>
      </w:tr>
      <w:tr w:rsidR="002E5F0C" w14:paraId="67FFAA6F" w14:textId="77777777">
        <w:trPr>
          <w:trHeight w:val="288"/>
          <w:jc w:val="center"/>
        </w:trPr>
        <w:tc>
          <w:tcPr>
            <w:tcW w:w="1316" w:type="dxa"/>
            <w:tcBorders>
              <w:tl2br w:val="nil"/>
              <w:tr2bl w:val="nil"/>
            </w:tcBorders>
            <w:vAlign w:val="center"/>
          </w:tcPr>
          <w:p w14:paraId="1287A4EB"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lastRenderedPageBreak/>
              <w:t>王玉祥</w:t>
            </w:r>
          </w:p>
        </w:tc>
        <w:tc>
          <w:tcPr>
            <w:tcW w:w="2213" w:type="dxa"/>
            <w:tcBorders>
              <w:tl2br w:val="nil"/>
              <w:tr2bl w:val="nil"/>
            </w:tcBorders>
            <w:vAlign w:val="center"/>
          </w:tcPr>
          <w:p w14:paraId="2961D05E"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13853062137</w:t>
            </w:r>
          </w:p>
        </w:tc>
        <w:tc>
          <w:tcPr>
            <w:tcW w:w="1740" w:type="dxa"/>
            <w:tcBorders>
              <w:tl2br w:val="nil"/>
              <w:tr2bl w:val="nil"/>
            </w:tcBorders>
            <w:vAlign w:val="center"/>
          </w:tcPr>
          <w:p w14:paraId="2B4FFDF2"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刘燕</w:t>
            </w:r>
          </w:p>
        </w:tc>
        <w:tc>
          <w:tcPr>
            <w:tcW w:w="2844" w:type="dxa"/>
            <w:tcBorders>
              <w:tl2br w:val="nil"/>
              <w:tr2bl w:val="nil"/>
            </w:tcBorders>
            <w:vAlign w:val="center"/>
          </w:tcPr>
          <w:p w14:paraId="78687F7D"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15192198723</w:t>
            </w:r>
          </w:p>
        </w:tc>
      </w:tr>
      <w:tr w:rsidR="002E5F0C" w14:paraId="785CE01A" w14:textId="77777777">
        <w:trPr>
          <w:trHeight w:val="288"/>
          <w:jc w:val="center"/>
        </w:trPr>
        <w:tc>
          <w:tcPr>
            <w:tcW w:w="1316" w:type="dxa"/>
            <w:tcBorders>
              <w:tl2br w:val="nil"/>
              <w:tr2bl w:val="nil"/>
            </w:tcBorders>
            <w:vAlign w:val="center"/>
          </w:tcPr>
          <w:p w14:paraId="07B17CCC"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孙雨晗</w:t>
            </w:r>
          </w:p>
        </w:tc>
        <w:tc>
          <w:tcPr>
            <w:tcW w:w="2213" w:type="dxa"/>
            <w:tcBorders>
              <w:tl2br w:val="nil"/>
              <w:tr2bl w:val="nil"/>
            </w:tcBorders>
            <w:vAlign w:val="center"/>
          </w:tcPr>
          <w:p w14:paraId="44583745"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17686507972</w:t>
            </w:r>
          </w:p>
        </w:tc>
        <w:tc>
          <w:tcPr>
            <w:tcW w:w="1740" w:type="dxa"/>
            <w:tcBorders>
              <w:tl2br w:val="nil"/>
              <w:tr2bl w:val="nil"/>
            </w:tcBorders>
            <w:vAlign w:val="center"/>
          </w:tcPr>
          <w:p w14:paraId="68847358"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郝翰</w:t>
            </w:r>
          </w:p>
        </w:tc>
        <w:tc>
          <w:tcPr>
            <w:tcW w:w="2844" w:type="dxa"/>
            <w:tcBorders>
              <w:tl2br w:val="nil"/>
              <w:tr2bl w:val="nil"/>
            </w:tcBorders>
            <w:vAlign w:val="center"/>
          </w:tcPr>
          <w:p w14:paraId="51E0E821"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18363566397</w:t>
            </w:r>
          </w:p>
        </w:tc>
      </w:tr>
      <w:tr w:rsidR="002E5F0C" w14:paraId="65F870A5" w14:textId="77777777">
        <w:trPr>
          <w:trHeight w:val="288"/>
          <w:jc w:val="center"/>
        </w:trPr>
        <w:tc>
          <w:tcPr>
            <w:tcW w:w="1316" w:type="dxa"/>
            <w:tcBorders>
              <w:tl2br w:val="nil"/>
              <w:tr2bl w:val="nil"/>
            </w:tcBorders>
            <w:vAlign w:val="center"/>
          </w:tcPr>
          <w:p w14:paraId="7FA247E5"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张水淼</w:t>
            </w:r>
          </w:p>
        </w:tc>
        <w:tc>
          <w:tcPr>
            <w:tcW w:w="2213" w:type="dxa"/>
            <w:tcBorders>
              <w:tl2br w:val="nil"/>
              <w:tr2bl w:val="nil"/>
            </w:tcBorders>
            <w:vAlign w:val="center"/>
          </w:tcPr>
          <w:p w14:paraId="71DCCBC2"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15288702825</w:t>
            </w:r>
          </w:p>
        </w:tc>
        <w:tc>
          <w:tcPr>
            <w:tcW w:w="1740" w:type="dxa"/>
            <w:tcBorders>
              <w:tl2br w:val="nil"/>
              <w:tr2bl w:val="nil"/>
            </w:tcBorders>
            <w:vAlign w:val="center"/>
          </w:tcPr>
          <w:p w14:paraId="03107770"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邱秀伟</w:t>
            </w:r>
          </w:p>
        </w:tc>
        <w:tc>
          <w:tcPr>
            <w:tcW w:w="2844" w:type="dxa"/>
            <w:tcBorders>
              <w:tl2br w:val="nil"/>
              <w:tr2bl w:val="nil"/>
            </w:tcBorders>
            <w:vAlign w:val="center"/>
          </w:tcPr>
          <w:p w14:paraId="0CF125A7"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13780730543</w:t>
            </w:r>
          </w:p>
        </w:tc>
      </w:tr>
      <w:tr w:rsidR="002E5F0C" w14:paraId="7977C1E2" w14:textId="77777777">
        <w:trPr>
          <w:trHeight w:val="288"/>
          <w:jc w:val="center"/>
        </w:trPr>
        <w:tc>
          <w:tcPr>
            <w:tcW w:w="1316" w:type="dxa"/>
            <w:tcBorders>
              <w:tl2br w:val="nil"/>
              <w:tr2bl w:val="nil"/>
            </w:tcBorders>
            <w:vAlign w:val="center"/>
          </w:tcPr>
          <w:p w14:paraId="7ADAA9C7"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付珈宁</w:t>
            </w:r>
          </w:p>
        </w:tc>
        <w:tc>
          <w:tcPr>
            <w:tcW w:w="2213" w:type="dxa"/>
            <w:tcBorders>
              <w:tl2br w:val="nil"/>
              <w:tr2bl w:val="nil"/>
            </w:tcBorders>
            <w:vAlign w:val="center"/>
          </w:tcPr>
          <w:p w14:paraId="6B612A28"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13256612673</w:t>
            </w:r>
          </w:p>
        </w:tc>
        <w:tc>
          <w:tcPr>
            <w:tcW w:w="1740" w:type="dxa"/>
            <w:tcBorders>
              <w:tl2br w:val="nil"/>
              <w:tr2bl w:val="nil"/>
            </w:tcBorders>
            <w:vAlign w:val="center"/>
          </w:tcPr>
          <w:p w14:paraId="532EC56C" w14:textId="77777777" w:rsidR="002E5F0C" w:rsidRDefault="00736485">
            <w:pPr>
              <w:widowControl/>
              <w:jc w:val="center"/>
              <w:textAlignment w:val="center"/>
              <w:rPr>
                <w:rFonts w:ascii="Arial" w:hAnsi="Arial"/>
                <w:color w:val="000000"/>
                <w:sz w:val="20"/>
                <w:szCs w:val="20"/>
              </w:rPr>
            </w:pPr>
            <w:r>
              <w:rPr>
                <w:rFonts w:ascii="Arial" w:hAnsi="Arial"/>
                <w:color w:val="000000"/>
                <w:kern w:val="0"/>
                <w:sz w:val="20"/>
                <w:szCs w:val="20"/>
                <w:lang w:bidi="ar"/>
              </w:rPr>
              <w:t>邱秀伟</w:t>
            </w:r>
          </w:p>
        </w:tc>
        <w:tc>
          <w:tcPr>
            <w:tcW w:w="2844" w:type="dxa"/>
            <w:tcBorders>
              <w:tl2br w:val="nil"/>
              <w:tr2bl w:val="nil"/>
            </w:tcBorders>
            <w:vAlign w:val="center"/>
          </w:tcPr>
          <w:p w14:paraId="6D59E0C7"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13780730543</w:t>
            </w:r>
          </w:p>
        </w:tc>
      </w:tr>
      <w:tr w:rsidR="002E5F0C" w14:paraId="2D6C0971" w14:textId="77777777">
        <w:trPr>
          <w:trHeight w:val="288"/>
          <w:jc w:val="center"/>
        </w:trPr>
        <w:tc>
          <w:tcPr>
            <w:tcW w:w="1316" w:type="dxa"/>
            <w:tcBorders>
              <w:tl2br w:val="nil"/>
              <w:tr2bl w:val="nil"/>
            </w:tcBorders>
            <w:vAlign w:val="center"/>
          </w:tcPr>
          <w:p w14:paraId="651F8F64"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王彦凯</w:t>
            </w:r>
          </w:p>
        </w:tc>
        <w:tc>
          <w:tcPr>
            <w:tcW w:w="2213" w:type="dxa"/>
            <w:tcBorders>
              <w:tl2br w:val="nil"/>
              <w:tr2bl w:val="nil"/>
            </w:tcBorders>
            <w:vAlign w:val="center"/>
          </w:tcPr>
          <w:p w14:paraId="0A31B915"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17563731553</w:t>
            </w:r>
          </w:p>
        </w:tc>
        <w:tc>
          <w:tcPr>
            <w:tcW w:w="1740" w:type="dxa"/>
            <w:tcBorders>
              <w:tl2br w:val="nil"/>
              <w:tr2bl w:val="nil"/>
            </w:tcBorders>
            <w:vAlign w:val="center"/>
          </w:tcPr>
          <w:p w14:paraId="5FBC090D"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鲁文凌</w:t>
            </w:r>
          </w:p>
        </w:tc>
        <w:tc>
          <w:tcPr>
            <w:tcW w:w="2844" w:type="dxa"/>
            <w:tcBorders>
              <w:tl2br w:val="nil"/>
              <w:tr2bl w:val="nil"/>
            </w:tcBorders>
            <w:vAlign w:val="center"/>
          </w:tcPr>
          <w:p w14:paraId="09CF31BD"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15020673328</w:t>
            </w:r>
          </w:p>
        </w:tc>
      </w:tr>
      <w:tr w:rsidR="002E5F0C" w14:paraId="34613753" w14:textId="77777777">
        <w:trPr>
          <w:trHeight w:val="288"/>
          <w:jc w:val="center"/>
        </w:trPr>
        <w:tc>
          <w:tcPr>
            <w:tcW w:w="1316" w:type="dxa"/>
            <w:tcBorders>
              <w:tl2br w:val="nil"/>
              <w:tr2bl w:val="nil"/>
            </w:tcBorders>
            <w:vAlign w:val="center"/>
          </w:tcPr>
          <w:p w14:paraId="1ADE46AE"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杨碧柔</w:t>
            </w:r>
          </w:p>
        </w:tc>
        <w:tc>
          <w:tcPr>
            <w:tcW w:w="2213" w:type="dxa"/>
            <w:tcBorders>
              <w:tl2br w:val="nil"/>
              <w:tr2bl w:val="nil"/>
            </w:tcBorders>
            <w:vAlign w:val="center"/>
          </w:tcPr>
          <w:p w14:paraId="14A63416" w14:textId="77777777" w:rsidR="002E5F0C" w:rsidRDefault="00736485">
            <w:pPr>
              <w:widowControl/>
              <w:jc w:val="center"/>
              <w:textAlignment w:val="center"/>
              <w:rPr>
                <w:rFonts w:ascii="宋体" w:hAnsi="宋体" w:hint="eastAsia"/>
                <w:color w:val="000000"/>
                <w:sz w:val="22"/>
              </w:rPr>
            </w:pPr>
            <w:r>
              <w:rPr>
                <w:rFonts w:ascii="宋体" w:hAnsi="宋体" w:hint="eastAsia"/>
                <w:color w:val="000000"/>
                <w:kern w:val="0"/>
                <w:sz w:val="22"/>
                <w:lang w:bidi="ar"/>
              </w:rPr>
              <w:t>15076198221</w:t>
            </w:r>
          </w:p>
        </w:tc>
        <w:tc>
          <w:tcPr>
            <w:tcW w:w="1740" w:type="dxa"/>
            <w:tcBorders>
              <w:tl2br w:val="nil"/>
              <w:tr2bl w:val="nil"/>
            </w:tcBorders>
            <w:vAlign w:val="center"/>
          </w:tcPr>
          <w:p w14:paraId="4CCBA1D4"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邱秀伟</w:t>
            </w:r>
          </w:p>
        </w:tc>
        <w:tc>
          <w:tcPr>
            <w:tcW w:w="2844" w:type="dxa"/>
            <w:tcBorders>
              <w:tl2br w:val="nil"/>
              <w:tr2bl w:val="nil"/>
            </w:tcBorders>
            <w:vAlign w:val="center"/>
          </w:tcPr>
          <w:p w14:paraId="09114E97"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13780730543</w:t>
            </w:r>
          </w:p>
        </w:tc>
      </w:tr>
      <w:tr w:rsidR="002E5F0C" w14:paraId="7DBEC50E" w14:textId="77777777">
        <w:trPr>
          <w:trHeight w:val="288"/>
          <w:jc w:val="center"/>
        </w:trPr>
        <w:tc>
          <w:tcPr>
            <w:tcW w:w="1316" w:type="dxa"/>
            <w:tcBorders>
              <w:tl2br w:val="nil"/>
              <w:tr2bl w:val="nil"/>
            </w:tcBorders>
            <w:vAlign w:val="center"/>
          </w:tcPr>
          <w:p w14:paraId="1DF4BAAE"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窦荣基</w:t>
            </w:r>
          </w:p>
        </w:tc>
        <w:tc>
          <w:tcPr>
            <w:tcW w:w="2213" w:type="dxa"/>
            <w:tcBorders>
              <w:tl2br w:val="nil"/>
              <w:tr2bl w:val="nil"/>
            </w:tcBorders>
            <w:vAlign w:val="center"/>
          </w:tcPr>
          <w:p w14:paraId="2A8AB2DA" w14:textId="77777777" w:rsidR="002E5F0C" w:rsidRDefault="00736485">
            <w:pPr>
              <w:widowControl/>
              <w:jc w:val="center"/>
              <w:textAlignment w:val="center"/>
              <w:rPr>
                <w:rFonts w:ascii="宋体" w:hAnsi="宋体" w:hint="eastAsia"/>
                <w:color w:val="000000"/>
                <w:sz w:val="22"/>
              </w:rPr>
            </w:pPr>
            <w:r>
              <w:rPr>
                <w:rFonts w:ascii="宋体" w:hAnsi="宋体" w:hint="eastAsia"/>
                <w:color w:val="000000"/>
                <w:kern w:val="0"/>
                <w:sz w:val="22"/>
                <w:lang w:bidi="ar"/>
              </w:rPr>
              <w:t>18765442916</w:t>
            </w:r>
          </w:p>
        </w:tc>
        <w:tc>
          <w:tcPr>
            <w:tcW w:w="1740" w:type="dxa"/>
            <w:tcBorders>
              <w:tl2br w:val="nil"/>
              <w:tr2bl w:val="nil"/>
            </w:tcBorders>
            <w:vAlign w:val="center"/>
          </w:tcPr>
          <w:p w14:paraId="7D7E937E"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邱秀伟</w:t>
            </w:r>
          </w:p>
        </w:tc>
        <w:tc>
          <w:tcPr>
            <w:tcW w:w="2844" w:type="dxa"/>
            <w:tcBorders>
              <w:tl2br w:val="nil"/>
              <w:tr2bl w:val="nil"/>
            </w:tcBorders>
            <w:vAlign w:val="center"/>
          </w:tcPr>
          <w:p w14:paraId="195F1435" w14:textId="77777777" w:rsidR="002E5F0C" w:rsidRDefault="00736485">
            <w:pPr>
              <w:widowControl/>
              <w:jc w:val="center"/>
              <w:textAlignment w:val="bottom"/>
              <w:rPr>
                <w:rFonts w:ascii="Arial" w:hAnsi="Arial"/>
                <w:color w:val="000000"/>
                <w:sz w:val="20"/>
                <w:szCs w:val="20"/>
              </w:rPr>
            </w:pPr>
            <w:r>
              <w:rPr>
                <w:rFonts w:ascii="Arial" w:hAnsi="Arial"/>
                <w:color w:val="000000"/>
                <w:kern w:val="0"/>
                <w:sz w:val="20"/>
                <w:szCs w:val="20"/>
                <w:lang w:bidi="ar"/>
              </w:rPr>
              <w:t>13780730543</w:t>
            </w:r>
          </w:p>
        </w:tc>
      </w:tr>
      <w:tr w:rsidR="002E5F0C" w14:paraId="5D8A7425" w14:textId="77777777">
        <w:trPr>
          <w:trHeight w:val="288"/>
          <w:jc w:val="center"/>
        </w:trPr>
        <w:tc>
          <w:tcPr>
            <w:tcW w:w="1316" w:type="dxa"/>
            <w:tcBorders>
              <w:tl2br w:val="nil"/>
              <w:tr2bl w:val="nil"/>
            </w:tcBorders>
            <w:vAlign w:val="center"/>
          </w:tcPr>
          <w:p w14:paraId="66D0DBF8" w14:textId="77777777" w:rsidR="002E5F0C" w:rsidRDefault="00736485">
            <w:pPr>
              <w:widowControl/>
              <w:jc w:val="center"/>
              <w:textAlignment w:val="bottom"/>
              <w:rPr>
                <w:rFonts w:ascii="Arial" w:hAnsi="Arial"/>
                <w:color w:val="000000"/>
                <w:kern w:val="0"/>
                <w:sz w:val="20"/>
                <w:szCs w:val="20"/>
                <w:lang w:bidi="ar"/>
              </w:rPr>
            </w:pPr>
            <w:r>
              <w:rPr>
                <w:rFonts w:ascii="Arial" w:hAnsi="Arial"/>
                <w:color w:val="000000"/>
                <w:kern w:val="0"/>
                <w:sz w:val="20"/>
                <w:szCs w:val="20"/>
                <w:lang w:bidi="ar"/>
              </w:rPr>
              <w:t>武凯文</w:t>
            </w:r>
          </w:p>
        </w:tc>
        <w:tc>
          <w:tcPr>
            <w:tcW w:w="2213" w:type="dxa"/>
            <w:tcBorders>
              <w:tl2br w:val="nil"/>
              <w:tr2bl w:val="nil"/>
            </w:tcBorders>
            <w:vAlign w:val="center"/>
          </w:tcPr>
          <w:p w14:paraId="6DCDFCED" w14:textId="77777777" w:rsidR="002E5F0C" w:rsidRDefault="00736485">
            <w:pPr>
              <w:widowControl/>
              <w:jc w:val="center"/>
              <w:textAlignment w:val="bottom"/>
              <w:rPr>
                <w:rFonts w:ascii="Arial" w:hAnsi="Arial"/>
                <w:color w:val="000000"/>
                <w:kern w:val="0"/>
                <w:sz w:val="20"/>
                <w:szCs w:val="20"/>
                <w:lang w:bidi="ar"/>
              </w:rPr>
            </w:pPr>
            <w:r>
              <w:rPr>
                <w:rFonts w:ascii="Arial" w:hAnsi="Arial"/>
                <w:color w:val="000000"/>
                <w:kern w:val="0"/>
                <w:sz w:val="20"/>
                <w:szCs w:val="20"/>
                <w:lang w:bidi="ar"/>
              </w:rPr>
              <w:t>13655383238</w:t>
            </w:r>
          </w:p>
        </w:tc>
        <w:tc>
          <w:tcPr>
            <w:tcW w:w="1740" w:type="dxa"/>
            <w:tcBorders>
              <w:tl2br w:val="nil"/>
              <w:tr2bl w:val="nil"/>
            </w:tcBorders>
            <w:vAlign w:val="center"/>
          </w:tcPr>
          <w:p w14:paraId="41E97702" w14:textId="77777777" w:rsidR="002E5F0C" w:rsidRDefault="00736485">
            <w:pPr>
              <w:widowControl/>
              <w:jc w:val="center"/>
              <w:textAlignment w:val="bottom"/>
              <w:rPr>
                <w:rFonts w:ascii="Arial" w:hAnsi="Arial"/>
                <w:color w:val="000000"/>
                <w:kern w:val="0"/>
                <w:sz w:val="20"/>
                <w:szCs w:val="20"/>
                <w:lang w:bidi="ar"/>
              </w:rPr>
            </w:pPr>
            <w:r>
              <w:rPr>
                <w:rFonts w:ascii="Arial" w:hAnsi="Arial"/>
                <w:color w:val="000000"/>
                <w:kern w:val="0"/>
                <w:sz w:val="20"/>
                <w:szCs w:val="20"/>
                <w:lang w:bidi="ar"/>
              </w:rPr>
              <w:t>于鸿雁</w:t>
            </w:r>
          </w:p>
        </w:tc>
        <w:tc>
          <w:tcPr>
            <w:tcW w:w="2844" w:type="dxa"/>
            <w:tcBorders>
              <w:tl2br w:val="nil"/>
              <w:tr2bl w:val="nil"/>
            </w:tcBorders>
            <w:vAlign w:val="center"/>
          </w:tcPr>
          <w:p w14:paraId="539B278D" w14:textId="77777777" w:rsidR="002E5F0C" w:rsidRDefault="00736485">
            <w:pPr>
              <w:widowControl/>
              <w:jc w:val="center"/>
              <w:textAlignment w:val="bottom"/>
              <w:rPr>
                <w:rFonts w:ascii="Arial" w:hAnsi="Arial"/>
                <w:color w:val="000000"/>
                <w:kern w:val="0"/>
                <w:sz w:val="20"/>
                <w:szCs w:val="20"/>
                <w:lang w:bidi="ar"/>
              </w:rPr>
            </w:pPr>
            <w:r>
              <w:rPr>
                <w:rFonts w:ascii="Arial" w:hAnsi="Arial"/>
                <w:color w:val="000000"/>
                <w:kern w:val="0"/>
                <w:sz w:val="20"/>
                <w:szCs w:val="20"/>
                <w:lang w:bidi="ar"/>
              </w:rPr>
              <w:t>17862522090</w:t>
            </w:r>
          </w:p>
        </w:tc>
      </w:tr>
      <w:tr w:rsidR="002E5F0C" w14:paraId="2BB2CCFA" w14:textId="77777777">
        <w:trPr>
          <w:trHeight w:val="288"/>
          <w:jc w:val="center"/>
        </w:trPr>
        <w:tc>
          <w:tcPr>
            <w:tcW w:w="1316" w:type="dxa"/>
            <w:tcBorders>
              <w:tl2br w:val="nil"/>
              <w:tr2bl w:val="nil"/>
            </w:tcBorders>
            <w:vAlign w:val="center"/>
          </w:tcPr>
          <w:p w14:paraId="5F5B4B36" w14:textId="77777777" w:rsidR="002E5F0C" w:rsidRDefault="00736485">
            <w:pPr>
              <w:widowControl/>
              <w:jc w:val="center"/>
              <w:textAlignment w:val="bottom"/>
              <w:rPr>
                <w:rFonts w:ascii="Arial" w:hAnsi="Arial"/>
                <w:color w:val="000000"/>
                <w:kern w:val="0"/>
                <w:sz w:val="20"/>
                <w:szCs w:val="20"/>
                <w:lang w:bidi="ar"/>
              </w:rPr>
            </w:pPr>
            <w:r>
              <w:rPr>
                <w:rFonts w:ascii="Arial" w:hAnsi="Arial"/>
                <w:color w:val="000000"/>
                <w:kern w:val="0"/>
                <w:sz w:val="20"/>
                <w:szCs w:val="20"/>
                <w:lang w:bidi="ar"/>
              </w:rPr>
              <w:t>张宏</w:t>
            </w:r>
          </w:p>
        </w:tc>
        <w:tc>
          <w:tcPr>
            <w:tcW w:w="2213" w:type="dxa"/>
            <w:tcBorders>
              <w:tl2br w:val="nil"/>
              <w:tr2bl w:val="nil"/>
            </w:tcBorders>
            <w:vAlign w:val="center"/>
          </w:tcPr>
          <w:p w14:paraId="041F2A81" w14:textId="77777777" w:rsidR="002E5F0C" w:rsidRDefault="00736485">
            <w:pPr>
              <w:widowControl/>
              <w:jc w:val="center"/>
              <w:textAlignment w:val="bottom"/>
              <w:rPr>
                <w:rFonts w:ascii="Arial" w:hAnsi="Arial"/>
                <w:color w:val="000000"/>
                <w:kern w:val="0"/>
                <w:sz w:val="20"/>
                <w:szCs w:val="20"/>
                <w:lang w:bidi="ar"/>
              </w:rPr>
            </w:pPr>
            <w:r>
              <w:rPr>
                <w:rFonts w:ascii="Arial" w:hAnsi="Arial"/>
                <w:color w:val="000000"/>
                <w:kern w:val="0"/>
                <w:sz w:val="20"/>
                <w:szCs w:val="20"/>
                <w:lang w:bidi="ar"/>
              </w:rPr>
              <w:t>18763396298</w:t>
            </w:r>
          </w:p>
        </w:tc>
        <w:tc>
          <w:tcPr>
            <w:tcW w:w="1740" w:type="dxa"/>
            <w:tcBorders>
              <w:tl2br w:val="nil"/>
              <w:tr2bl w:val="nil"/>
            </w:tcBorders>
            <w:vAlign w:val="center"/>
          </w:tcPr>
          <w:p w14:paraId="5B005D1E" w14:textId="77777777" w:rsidR="002E5F0C" w:rsidRDefault="00736485">
            <w:pPr>
              <w:widowControl/>
              <w:jc w:val="center"/>
              <w:textAlignment w:val="bottom"/>
              <w:rPr>
                <w:rFonts w:ascii="Arial" w:hAnsi="Arial"/>
                <w:color w:val="000000"/>
                <w:kern w:val="0"/>
                <w:sz w:val="20"/>
                <w:szCs w:val="20"/>
                <w:lang w:bidi="ar"/>
              </w:rPr>
            </w:pPr>
            <w:r>
              <w:rPr>
                <w:rFonts w:ascii="Arial" w:hAnsi="Arial"/>
                <w:color w:val="000000"/>
                <w:kern w:val="0"/>
                <w:sz w:val="20"/>
                <w:szCs w:val="20"/>
                <w:lang w:bidi="ar"/>
              </w:rPr>
              <w:t>于鸿雁</w:t>
            </w:r>
          </w:p>
        </w:tc>
        <w:tc>
          <w:tcPr>
            <w:tcW w:w="2844" w:type="dxa"/>
            <w:tcBorders>
              <w:tl2br w:val="nil"/>
              <w:tr2bl w:val="nil"/>
            </w:tcBorders>
            <w:vAlign w:val="center"/>
          </w:tcPr>
          <w:p w14:paraId="5777BCD7" w14:textId="77777777" w:rsidR="002E5F0C" w:rsidRDefault="00736485">
            <w:pPr>
              <w:widowControl/>
              <w:jc w:val="center"/>
              <w:textAlignment w:val="bottom"/>
              <w:rPr>
                <w:rFonts w:ascii="Arial" w:hAnsi="Arial"/>
                <w:color w:val="000000"/>
                <w:kern w:val="0"/>
                <w:sz w:val="20"/>
                <w:szCs w:val="20"/>
                <w:lang w:bidi="ar"/>
              </w:rPr>
            </w:pPr>
            <w:r>
              <w:rPr>
                <w:rFonts w:ascii="Arial" w:hAnsi="Arial"/>
                <w:color w:val="000000"/>
                <w:kern w:val="0"/>
                <w:sz w:val="20"/>
                <w:szCs w:val="20"/>
                <w:lang w:bidi="ar"/>
              </w:rPr>
              <w:t>17862522090</w:t>
            </w:r>
          </w:p>
        </w:tc>
      </w:tr>
      <w:tr w:rsidR="002E5F0C" w14:paraId="5630C8B8" w14:textId="77777777">
        <w:trPr>
          <w:trHeight w:val="288"/>
          <w:jc w:val="center"/>
        </w:trPr>
        <w:tc>
          <w:tcPr>
            <w:tcW w:w="1316" w:type="dxa"/>
            <w:tcBorders>
              <w:tl2br w:val="nil"/>
              <w:tr2bl w:val="nil"/>
            </w:tcBorders>
            <w:vAlign w:val="center"/>
          </w:tcPr>
          <w:p w14:paraId="579A85BA" w14:textId="77777777" w:rsidR="002E5F0C" w:rsidRDefault="00736485">
            <w:pPr>
              <w:widowControl/>
              <w:jc w:val="center"/>
              <w:textAlignment w:val="bottom"/>
              <w:rPr>
                <w:rFonts w:ascii="Arial" w:hAnsi="Arial"/>
                <w:color w:val="000000"/>
                <w:kern w:val="0"/>
                <w:sz w:val="20"/>
                <w:szCs w:val="20"/>
                <w:lang w:bidi="ar"/>
              </w:rPr>
            </w:pPr>
            <w:r>
              <w:rPr>
                <w:rFonts w:ascii="Arial" w:hAnsi="Arial"/>
                <w:color w:val="000000"/>
                <w:kern w:val="0"/>
                <w:sz w:val="20"/>
                <w:szCs w:val="20"/>
                <w:lang w:bidi="ar"/>
              </w:rPr>
              <w:t>王利亚</w:t>
            </w:r>
          </w:p>
        </w:tc>
        <w:tc>
          <w:tcPr>
            <w:tcW w:w="2213" w:type="dxa"/>
            <w:tcBorders>
              <w:tl2br w:val="nil"/>
              <w:tr2bl w:val="nil"/>
            </w:tcBorders>
            <w:vAlign w:val="center"/>
          </w:tcPr>
          <w:p w14:paraId="0B0EBA95" w14:textId="77777777" w:rsidR="002E5F0C" w:rsidRDefault="00736485">
            <w:pPr>
              <w:widowControl/>
              <w:jc w:val="center"/>
              <w:textAlignment w:val="bottom"/>
              <w:rPr>
                <w:rFonts w:ascii="Arial" w:hAnsi="Arial"/>
                <w:color w:val="000000"/>
                <w:kern w:val="0"/>
                <w:sz w:val="20"/>
                <w:szCs w:val="20"/>
                <w:lang w:bidi="ar"/>
              </w:rPr>
            </w:pPr>
            <w:r>
              <w:rPr>
                <w:rFonts w:ascii="Arial" w:hAnsi="Arial"/>
                <w:color w:val="000000"/>
                <w:kern w:val="0"/>
                <w:sz w:val="20"/>
                <w:szCs w:val="20"/>
                <w:lang w:bidi="ar"/>
              </w:rPr>
              <w:t>13181077727</w:t>
            </w:r>
          </w:p>
        </w:tc>
        <w:tc>
          <w:tcPr>
            <w:tcW w:w="1740" w:type="dxa"/>
            <w:tcBorders>
              <w:tl2br w:val="nil"/>
              <w:tr2bl w:val="nil"/>
            </w:tcBorders>
            <w:vAlign w:val="center"/>
          </w:tcPr>
          <w:p w14:paraId="78C444D4" w14:textId="77777777" w:rsidR="002E5F0C" w:rsidRDefault="00736485">
            <w:pPr>
              <w:widowControl/>
              <w:jc w:val="center"/>
              <w:textAlignment w:val="bottom"/>
              <w:rPr>
                <w:rFonts w:ascii="Arial" w:hAnsi="Arial"/>
                <w:color w:val="000000"/>
                <w:kern w:val="0"/>
                <w:sz w:val="20"/>
                <w:szCs w:val="20"/>
                <w:lang w:bidi="ar"/>
              </w:rPr>
            </w:pPr>
            <w:r>
              <w:rPr>
                <w:rFonts w:ascii="Arial" w:hAnsi="Arial"/>
                <w:color w:val="000000"/>
                <w:kern w:val="0"/>
                <w:sz w:val="20"/>
                <w:szCs w:val="20"/>
                <w:lang w:bidi="ar"/>
              </w:rPr>
              <w:t>于鸿雁</w:t>
            </w:r>
          </w:p>
        </w:tc>
        <w:tc>
          <w:tcPr>
            <w:tcW w:w="2844" w:type="dxa"/>
            <w:tcBorders>
              <w:tl2br w:val="nil"/>
              <w:tr2bl w:val="nil"/>
            </w:tcBorders>
            <w:vAlign w:val="center"/>
          </w:tcPr>
          <w:p w14:paraId="06EEA4B8" w14:textId="77777777" w:rsidR="002E5F0C" w:rsidRDefault="00736485">
            <w:pPr>
              <w:widowControl/>
              <w:jc w:val="center"/>
              <w:textAlignment w:val="bottom"/>
              <w:rPr>
                <w:rFonts w:ascii="Arial" w:hAnsi="Arial"/>
                <w:color w:val="000000"/>
                <w:kern w:val="0"/>
                <w:sz w:val="20"/>
                <w:szCs w:val="20"/>
                <w:lang w:bidi="ar"/>
              </w:rPr>
            </w:pPr>
            <w:r>
              <w:rPr>
                <w:rFonts w:ascii="Arial" w:hAnsi="Arial"/>
                <w:color w:val="000000"/>
                <w:kern w:val="0"/>
                <w:sz w:val="20"/>
                <w:szCs w:val="20"/>
                <w:lang w:bidi="ar"/>
              </w:rPr>
              <w:t>17862522090</w:t>
            </w:r>
          </w:p>
        </w:tc>
      </w:tr>
    </w:tbl>
    <w:p w14:paraId="7F3BBF56" w14:textId="77777777" w:rsidR="002E5F0C" w:rsidRDefault="002E5F0C">
      <w:pPr>
        <w:ind w:firstLine="570"/>
        <w:rPr>
          <w:rFonts w:ascii="仿宋" w:eastAsia="仿宋" w:hAnsi="仿宋" w:hint="eastAsia"/>
          <w:sz w:val="28"/>
          <w:szCs w:val="28"/>
        </w:rPr>
      </w:pPr>
    </w:p>
    <w:p w14:paraId="442D9854" w14:textId="77777777" w:rsidR="002E5F0C" w:rsidRDefault="002E5F0C">
      <w:pPr>
        <w:ind w:firstLineChars="200" w:firstLine="560"/>
        <w:rPr>
          <w:rFonts w:ascii="仿宋" w:eastAsia="仿宋" w:hAnsi="仿宋" w:hint="eastAsia"/>
          <w:sz w:val="28"/>
          <w:szCs w:val="28"/>
        </w:rPr>
      </w:pPr>
    </w:p>
    <w:p w14:paraId="1C42C7F7" w14:textId="77777777" w:rsidR="002E5F0C" w:rsidRDefault="00736485">
      <w:pPr>
        <w:spacing w:afterLines="50" w:after="156"/>
        <w:rPr>
          <w:rFonts w:ascii="仿宋" w:eastAsia="仿宋" w:hAnsi="仿宋" w:cs="仿宋" w:hint="eastAsia"/>
          <w:b/>
          <w:bCs/>
          <w:sz w:val="28"/>
          <w:szCs w:val="28"/>
        </w:rPr>
      </w:pPr>
      <w:r>
        <w:rPr>
          <w:rFonts w:ascii="仿宋" w:eastAsia="仿宋" w:hAnsi="仿宋" w:cs="仿宋" w:hint="eastAsia"/>
          <w:b/>
          <w:bCs/>
          <w:sz w:val="28"/>
          <w:szCs w:val="28"/>
        </w:rPr>
        <w:t>六、举办“研途璀璨，梦起未来”活动</w:t>
      </w:r>
    </w:p>
    <w:p w14:paraId="14AE3AB3" w14:textId="77777777" w:rsidR="002E5F0C" w:rsidRDefault="00736485">
      <w:pPr>
        <w:spacing w:afterLines="50" w:after="156"/>
        <w:rPr>
          <w:rFonts w:ascii="宋体" w:eastAsia="宋体" w:hAnsi="宋体" w:hint="eastAsia"/>
          <w:sz w:val="28"/>
          <w:szCs w:val="28"/>
        </w:rPr>
      </w:pPr>
      <w:r>
        <w:rPr>
          <w:rFonts w:ascii="宋体" w:eastAsia="宋体" w:hAnsi="宋体" w:hint="eastAsia"/>
          <w:b/>
          <w:sz w:val="28"/>
          <w:szCs w:val="28"/>
        </w:rPr>
        <w:t xml:space="preserve">    </w:t>
      </w:r>
      <w:r>
        <w:rPr>
          <w:rFonts w:ascii="宋体" w:eastAsia="宋体" w:hAnsi="宋体" w:hint="eastAsia"/>
          <w:sz w:val="28"/>
          <w:szCs w:val="28"/>
        </w:rPr>
        <w:t>为了帮助即将或正在准备考研的学生们，</w:t>
      </w:r>
      <w:r>
        <w:rPr>
          <w:rFonts w:ascii="宋体" w:eastAsia="宋体" w:hAnsi="宋体" w:hint="eastAsia"/>
          <w:sz w:val="28"/>
          <w:szCs w:val="28"/>
        </w:rPr>
        <w:t>复试结束后</w:t>
      </w:r>
      <w:r>
        <w:rPr>
          <w:rFonts w:ascii="宋体" w:eastAsia="宋体" w:hAnsi="宋体" w:hint="eastAsia"/>
          <w:sz w:val="28"/>
          <w:szCs w:val="28"/>
        </w:rPr>
        <w:t>特别邀请考研成功的</w:t>
      </w:r>
      <w:r>
        <w:rPr>
          <w:rFonts w:ascii="宋体" w:eastAsia="宋体" w:hAnsi="宋体" w:hint="eastAsia"/>
          <w:sz w:val="28"/>
          <w:szCs w:val="28"/>
        </w:rPr>
        <w:t>学生</w:t>
      </w:r>
      <w:r>
        <w:rPr>
          <w:rFonts w:ascii="宋体" w:eastAsia="宋体" w:hAnsi="宋体" w:hint="eastAsia"/>
          <w:sz w:val="28"/>
          <w:szCs w:val="28"/>
        </w:rPr>
        <w:t>分享他们的备考心得、应试技巧以及心理调适方法，为后来者提供宝贵的借鉴和启示。期待通过活动，让更多的考研学子少走弯路，更加高效地迈向成功。</w:t>
      </w:r>
    </w:p>
    <w:p w14:paraId="295C7B30" w14:textId="77777777" w:rsidR="002E5F0C" w:rsidRDefault="002E5F0C">
      <w:pPr>
        <w:rPr>
          <w:rFonts w:hint="eastAsia"/>
        </w:rPr>
      </w:pPr>
    </w:p>
    <w:sectPr w:rsidR="002E5F0C">
      <w:headerReference w:type="default" r:id="rId7"/>
      <w:footerReference w:type="default" r:id="rId8"/>
      <w:pgSz w:w="11907" w:h="16840"/>
      <w:pgMar w:top="1588" w:right="1304" w:bottom="1247"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85FA9" w14:textId="77777777" w:rsidR="00736485" w:rsidRDefault="00736485">
      <w:pPr>
        <w:rPr>
          <w:rFonts w:hint="eastAsia"/>
        </w:rPr>
      </w:pPr>
      <w:r>
        <w:separator/>
      </w:r>
    </w:p>
  </w:endnote>
  <w:endnote w:type="continuationSeparator" w:id="0">
    <w:p w14:paraId="7441D481" w14:textId="77777777" w:rsidR="00736485" w:rsidRDefault="0073648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方正小标宋简体">
    <w:altName w:val="方正舒体"/>
    <w:charset w:val="86"/>
    <w:family w:val="auto"/>
    <w:pitch w:val="default"/>
    <w:sig w:usb0="00000000" w:usb1="00000000" w:usb2="00000000" w:usb3="00000000" w:csb0="00040000" w:csb1="00000000"/>
  </w:font>
  <w:font w:name="仿宋_GB2312">
    <w:altName w:val="仿宋"/>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简">
    <w:altName w:val="宋体"/>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453B" w14:textId="77777777" w:rsidR="002E5F0C" w:rsidRDefault="00736485">
    <w:pPr>
      <w:pStyle w:val="a3"/>
      <w:framePr w:wrap="around" w:vAnchor="text" w:hAnchor="margin" w:xAlign="center" w:y="1"/>
      <w:rPr>
        <w:rStyle w:val="a8"/>
        <w:rFonts w:hint="eastAsia"/>
      </w:rPr>
    </w:pPr>
    <w:r>
      <w:fldChar w:fldCharType="begin"/>
    </w:r>
    <w:r>
      <w:rPr>
        <w:rStyle w:val="a8"/>
      </w:rPr>
      <w:instrText xml:space="preserve">PAGE  </w:instrText>
    </w:r>
    <w:r>
      <w:fldChar w:fldCharType="separate"/>
    </w:r>
    <w:r>
      <w:rPr>
        <w:rStyle w:val="a8"/>
      </w:rPr>
      <w:t>6</w:t>
    </w:r>
    <w:r>
      <w:fldChar w:fldCharType="end"/>
    </w:r>
  </w:p>
  <w:p w14:paraId="795CE7DC" w14:textId="77777777" w:rsidR="002E5F0C" w:rsidRDefault="002E5F0C">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29616" w14:textId="77777777" w:rsidR="00736485" w:rsidRDefault="00736485">
      <w:pPr>
        <w:rPr>
          <w:rFonts w:hint="eastAsia"/>
        </w:rPr>
      </w:pPr>
      <w:r>
        <w:separator/>
      </w:r>
    </w:p>
  </w:footnote>
  <w:footnote w:type="continuationSeparator" w:id="0">
    <w:p w14:paraId="21B91BB9" w14:textId="77777777" w:rsidR="00736485" w:rsidRDefault="0073648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8E5F" w14:textId="77777777" w:rsidR="002E5F0C" w:rsidRDefault="002E5F0C">
    <w:pPr>
      <w:pStyle w:val="a5"/>
      <w:rPr>
        <w:rFonts w:hint="eastAsia"/>
      </w:rPr>
    </w:pPr>
  </w:p>
  <w:p w14:paraId="5039F3CE" w14:textId="77777777" w:rsidR="002E5F0C" w:rsidRDefault="002E5F0C">
    <w:pPr>
      <w:pStyle w:val="a5"/>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singleLevel"/>
    <w:tmpl w:val="00000000"/>
    <w:lvl w:ilvl="0">
      <w:start w:val="2"/>
      <w:numFmt w:val="chineseCounting"/>
      <w:suff w:val="nothing"/>
      <w:lvlText w:val="%1、"/>
      <w:lvlJc w:val="left"/>
      <w:rPr>
        <w:rFonts w:hint="eastAsia"/>
      </w:rPr>
    </w:lvl>
  </w:abstractNum>
  <w:abstractNum w:abstractNumId="1" w15:restartNumberingAfterBreak="0">
    <w:nsid w:val="00000001"/>
    <w:multiLevelType w:val="multilevel"/>
    <w:tmpl w:val="00000001"/>
    <w:lvl w:ilvl="0">
      <w:start w:val="1"/>
      <w:numFmt w:val="chineseCounting"/>
      <w:suff w:val="nothing"/>
      <w:lvlText w:val="（%1）"/>
      <w:lvlJc w:val="left"/>
      <w:pPr>
        <w:ind w:left="421" w:firstLine="0"/>
      </w:pPr>
      <w:rPr>
        <w:rFonts w:ascii="宋体" w:eastAsia="宋体" w:hAnsi="宋体" w:cs="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0000002"/>
    <w:multiLevelType w:val="multilevel"/>
    <w:tmpl w:val="00000002"/>
    <w:lvl w:ilvl="0">
      <w:start w:val="1"/>
      <w:numFmt w:val="chineseCounting"/>
      <w:suff w:val="nothing"/>
      <w:lvlText w:val="%1、"/>
      <w:lvlJc w:val="left"/>
      <w:pPr>
        <w:ind w:left="0" w:firstLine="0"/>
      </w:pPr>
      <w:rPr>
        <w:rFonts w:ascii="宋体" w:eastAsia="宋体" w:hAnsi="宋体" w:cs="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995911697">
    <w:abstractNumId w:val="0"/>
  </w:num>
  <w:num w:numId="2" w16cid:durableId="2115663687">
    <w:abstractNumId w:val="2"/>
  </w:num>
  <w:num w:numId="3" w16cid:durableId="1234311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F0C"/>
    <w:rsid w:val="002E5F0C"/>
    <w:rsid w:val="004F6E24"/>
    <w:rsid w:val="00736485"/>
    <w:rsid w:val="3E801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68C75698-4F74-4A5C-9835-A30FBADB9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宋体"/>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header" w:qFormat="1"/>
    <w:lsdException w:name="footer" w:qFormat="1"/>
    <w:lsdException w:name="caption" w:semiHidden="1" w:unhideWhenUsed="1"/>
    <w:lsdException w:name="page number" w:uiPriority="0" w:qFormat="1"/>
    <w:lsdException w:name="Default Paragraph Font" w:uiPriority="1"/>
    <w:lsdException w:name="Hyperlink" w:uiPriority="0" w:qFormat="1"/>
    <w:lsdException w:name="HTML Top of Form" w:semiHidden="1" w:unhideWhenUsed="1"/>
    <w:lsdException w:name="HTML Bottom of Form"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tabs>
        <w:tab w:val="center" w:pos="4153"/>
        <w:tab w:val="right" w:pos="8306"/>
      </w:tabs>
      <w:snapToGrid w:val="0"/>
      <w:jc w:val="center"/>
    </w:pPr>
    <w:rPr>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character" w:styleId="a9">
    <w:name w:val="Hyperlink"/>
    <w:basedOn w:val="a0"/>
    <w:qFormat/>
    <w:rPr>
      <w:color w:val="0000FF"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font21">
    <w:name w:val="font21"/>
    <w:basedOn w:val="a0"/>
    <w:qFormat/>
    <w:rPr>
      <w:rFonts w:ascii="Arial" w:hAnsi="Arial" w:cs="Arial"/>
      <w:color w:val="00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15705</Words>
  <Characters>16649</Characters>
  <Application>Microsoft Office Word</Application>
  <DocSecurity>4</DocSecurity>
  <Lines>832</Lines>
  <Paragraphs>770</Paragraphs>
  <ScaleCrop>false</ScaleCrop>
  <Company/>
  <LinksUpToDate>false</LinksUpToDate>
  <CharactersWithSpaces>31584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敏 司</dc:creator>
  <cp:lastModifiedBy>2781413200@qq.com</cp:lastModifiedBy>
  <cp:revision>2</cp:revision>
  <dcterms:created xsi:type="dcterms:W3CDTF">2025-10-21T09:47:00Z</dcterms:created>
  <dcterms:modified xsi:type="dcterms:W3CDTF">2025-10-21T09:47:00Z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CF7340413B5140788F125ADCD5100EF7_13</vt:lpwstr>
  </property>
  <property fmtid="{D5CDD505-2E9C-101B-9397-08002B2CF9AE}" pid="3" name="KSOProductBuildVer">
    <vt:lpwstr>2052-12.1.0.18912</vt:lpwstr>
  </property>
</Properties>
</file>